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EED" w:rsidRPr="00113C36" w:rsidRDefault="00D53FD0" w:rsidP="008F674E">
      <w:pPr>
        <w:tabs>
          <w:tab w:val="left" w:pos="8100"/>
        </w:tabs>
        <w:autoSpaceDE w:val="0"/>
        <w:autoSpaceDN w:val="0"/>
        <w:adjustRightInd w:val="0"/>
        <w:spacing w:after="240"/>
        <w:jc w:val="center"/>
        <w:rPr>
          <w:rFonts w:eastAsia="Times New Roman"/>
          <w:b/>
          <w:bCs/>
          <w:sz w:val="32"/>
          <w:szCs w:val="32"/>
          <w:lang w:eastAsia="fr-FR"/>
        </w:rPr>
      </w:pPr>
      <w:bookmarkStart w:id="0" w:name="_GoBack"/>
      <w:bookmarkEnd w:id="0"/>
      <w:r w:rsidRPr="00113C36">
        <w:rPr>
          <w:rFonts w:eastAsia="Times New Roman"/>
          <w:b/>
          <w:bCs/>
          <w:sz w:val="32"/>
          <w:szCs w:val="32"/>
          <w:lang w:eastAsia="fr-FR"/>
        </w:rPr>
        <w:t xml:space="preserve">Optimisation </w:t>
      </w:r>
      <w:r w:rsidR="006F2EED" w:rsidRPr="00113C36">
        <w:rPr>
          <w:rFonts w:eastAsia="Times New Roman"/>
          <w:b/>
          <w:bCs/>
          <w:sz w:val="32"/>
          <w:szCs w:val="32"/>
          <w:lang w:eastAsia="fr-FR"/>
        </w:rPr>
        <w:t xml:space="preserve">du comportement physico-chimique du phosphate de </w:t>
      </w:r>
      <w:r w:rsidR="006F2EED" w:rsidRPr="00113C36">
        <w:rPr>
          <w:b/>
          <w:bCs/>
          <w:sz w:val="32"/>
          <w:szCs w:val="32"/>
        </w:rPr>
        <w:t>bouchane</w:t>
      </w:r>
      <w:r w:rsidR="006F2EED" w:rsidRPr="00113C36">
        <w:rPr>
          <w:rFonts w:eastAsia="Times New Roman"/>
          <w:b/>
          <w:bCs/>
          <w:sz w:val="32"/>
          <w:szCs w:val="32"/>
          <w:lang w:eastAsia="fr-FR"/>
        </w:rPr>
        <w:t xml:space="preserve"> (Gantour</w:t>
      </w:r>
      <w:r w:rsidR="000071DC" w:rsidRPr="00113C36">
        <w:rPr>
          <w:rFonts w:eastAsia="Times New Roman"/>
          <w:b/>
          <w:bCs/>
          <w:sz w:val="32"/>
          <w:szCs w:val="32"/>
          <w:lang w:eastAsia="fr-FR"/>
        </w:rPr>
        <w:t xml:space="preserve"> - Maroc</w:t>
      </w:r>
      <w:r w:rsidR="006F2EED" w:rsidRPr="00113C36">
        <w:rPr>
          <w:rFonts w:eastAsia="Times New Roman"/>
          <w:b/>
          <w:bCs/>
          <w:sz w:val="32"/>
          <w:szCs w:val="32"/>
          <w:lang w:eastAsia="fr-FR"/>
        </w:rPr>
        <w:t>) pendant la calcination</w:t>
      </w:r>
    </w:p>
    <w:p w:rsidR="007665C8" w:rsidRPr="009B5901" w:rsidRDefault="007665C8" w:rsidP="008F674E">
      <w:pPr>
        <w:tabs>
          <w:tab w:val="left" w:pos="142"/>
          <w:tab w:val="left" w:pos="426"/>
          <w:tab w:val="center" w:pos="4536"/>
          <w:tab w:val="right" w:pos="9214"/>
          <w:tab w:val="right" w:pos="9356"/>
        </w:tabs>
        <w:spacing w:before="120" w:after="120"/>
        <w:ind w:firstLine="227"/>
        <w:jc w:val="center"/>
        <w:outlineLvl w:val="0"/>
        <w:rPr>
          <w:b/>
          <w:vertAlign w:val="superscript"/>
          <w:lang w:val="en-US"/>
        </w:rPr>
      </w:pPr>
      <w:r w:rsidRPr="009B5901">
        <w:rPr>
          <w:b/>
          <w:lang w:val="en-US"/>
        </w:rPr>
        <w:t>M. El Ouardi</w:t>
      </w:r>
    </w:p>
    <w:p w:rsidR="007665C8" w:rsidRPr="00113C36" w:rsidRDefault="007665C8" w:rsidP="009B5901">
      <w:pPr>
        <w:tabs>
          <w:tab w:val="left" w:pos="142"/>
          <w:tab w:val="left" w:pos="426"/>
          <w:tab w:val="center" w:pos="4536"/>
          <w:tab w:val="right" w:pos="9214"/>
          <w:tab w:val="right" w:pos="9356"/>
        </w:tabs>
        <w:ind w:firstLine="540"/>
        <w:jc w:val="center"/>
        <w:rPr>
          <w:rStyle w:val="Lienhypertexte"/>
          <w:iCs/>
          <w:color w:val="auto"/>
          <w:sz w:val="20"/>
          <w:szCs w:val="20"/>
          <w:lang w:val="en-GB"/>
        </w:rPr>
      </w:pPr>
      <w:r w:rsidRPr="00113C36">
        <w:rPr>
          <w:iCs/>
          <w:sz w:val="20"/>
          <w:szCs w:val="20"/>
          <w:lang w:val="en-GB"/>
        </w:rPr>
        <w:t>Corresponding author.</w:t>
      </w:r>
      <w:r w:rsidRPr="00113C36">
        <w:rPr>
          <w:rStyle w:val="Lienhypertexte"/>
          <w:iCs/>
          <w:color w:val="auto"/>
          <w:sz w:val="20"/>
          <w:szCs w:val="20"/>
          <w:u w:val="none"/>
          <w:lang w:val="en-GB"/>
        </w:rPr>
        <w:t xml:space="preserve"> </w:t>
      </w:r>
      <w:r w:rsidR="009B5901">
        <w:rPr>
          <w:rStyle w:val="Lienhypertexte"/>
          <w:iCs/>
          <w:color w:val="auto"/>
          <w:sz w:val="20"/>
          <w:szCs w:val="20"/>
          <w:lang w:val="en-GB"/>
        </w:rPr>
        <w:t>data</w:t>
      </w:r>
      <w:hyperlink r:id="rId8" w:history="1">
        <w:r w:rsidRPr="00113C36">
          <w:rPr>
            <w:rStyle w:val="Lienhypertexte"/>
            <w:iCs/>
            <w:color w:val="auto"/>
            <w:sz w:val="20"/>
            <w:szCs w:val="20"/>
            <w:lang w:val="en-GB"/>
          </w:rPr>
          <w:t>elouardi@</w:t>
        </w:r>
        <w:r w:rsidR="009B5901">
          <w:rPr>
            <w:rStyle w:val="Lienhypertexte"/>
            <w:iCs/>
            <w:color w:val="auto"/>
            <w:sz w:val="20"/>
            <w:szCs w:val="20"/>
            <w:lang w:val="en-GB"/>
          </w:rPr>
          <w:t>gmail.com</w:t>
        </w:r>
      </w:hyperlink>
    </w:p>
    <w:p w:rsidR="004F32AD" w:rsidRPr="001A0400" w:rsidRDefault="004F32AD" w:rsidP="004F32AD">
      <w:pPr>
        <w:autoSpaceDE w:val="0"/>
        <w:autoSpaceDN w:val="0"/>
        <w:adjustRightInd w:val="0"/>
        <w:spacing w:before="360"/>
        <w:jc w:val="both"/>
        <w:rPr>
          <w:i/>
          <w:iCs/>
        </w:rPr>
      </w:pPr>
      <w:r w:rsidRPr="00D62F71">
        <w:rPr>
          <w:b/>
          <w:bCs/>
          <w:sz w:val="28"/>
          <w:szCs w:val="28"/>
        </w:rPr>
        <w:t>Résume-</w:t>
      </w:r>
      <w:r w:rsidRPr="001A0400">
        <w:rPr>
          <w:i/>
          <w:iCs/>
        </w:rPr>
        <w:t xml:space="preserve"> Cet article porte sur la caractérisation et l’optimisation du comportement physico-chimiques du phosphate clair de Bouchane (Bassin des Gantour, Maroc) pendant la calcination. Nous avons étudié, expérimentalement, le grillage de la matière organique et des carbonates, comme impuretés indésirables, en suivant l’évolution des constituants principaux (C</w:t>
      </w:r>
      <w:r w:rsidRPr="001A0400">
        <w:rPr>
          <w:i/>
          <w:iCs/>
          <w:vertAlign w:val="subscript"/>
        </w:rPr>
        <w:t>org</w:t>
      </w:r>
      <w:r w:rsidRPr="001A0400">
        <w:rPr>
          <w:i/>
          <w:iCs/>
        </w:rPr>
        <w:t>, CO</w:t>
      </w:r>
      <w:r w:rsidRPr="001A0400">
        <w:rPr>
          <w:i/>
          <w:iCs/>
          <w:vertAlign w:val="subscript"/>
        </w:rPr>
        <w:t>2</w:t>
      </w:r>
      <w:r w:rsidRPr="001A0400">
        <w:rPr>
          <w:i/>
          <w:iCs/>
        </w:rPr>
        <w:t>, P</w:t>
      </w:r>
      <w:r w:rsidRPr="001A0400">
        <w:rPr>
          <w:i/>
          <w:iCs/>
          <w:vertAlign w:val="subscript"/>
        </w:rPr>
        <w:t>2</w:t>
      </w:r>
      <w:r w:rsidRPr="001A0400">
        <w:rPr>
          <w:i/>
          <w:iCs/>
        </w:rPr>
        <w:t>O</w:t>
      </w:r>
      <w:r w:rsidRPr="001A0400">
        <w:rPr>
          <w:i/>
          <w:iCs/>
          <w:vertAlign w:val="subscript"/>
        </w:rPr>
        <w:t>5</w:t>
      </w:r>
      <w:r w:rsidRPr="001A0400">
        <w:rPr>
          <w:i/>
          <w:iCs/>
        </w:rPr>
        <w:t>, CaO) de contrôle de la calcination tout en déterminant les paramètres de marche.</w:t>
      </w:r>
      <w:r w:rsidRPr="001A0400">
        <w:rPr>
          <w:i/>
          <w:iCs/>
          <w:w w:val="101"/>
        </w:rPr>
        <w:t xml:space="preserve"> Les</w:t>
      </w:r>
      <w:r w:rsidRPr="001A0400">
        <w:rPr>
          <w:i/>
          <w:iCs/>
        </w:rPr>
        <w:t xml:space="preserve"> </w:t>
      </w:r>
      <w:r w:rsidRPr="001A0400">
        <w:rPr>
          <w:i/>
          <w:iCs/>
          <w:spacing w:val="-3"/>
          <w:w w:val="101"/>
        </w:rPr>
        <w:t>résultat</w:t>
      </w:r>
      <w:r w:rsidRPr="001A0400">
        <w:rPr>
          <w:i/>
          <w:iCs/>
          <w:w w:val="101"/>
        </w:rPr>
        <w:t>s</w:t>
      </w:r>
      <w:r w:rsidRPr="001A0400">
        <w:rPr>
          <w:i/>
          <w:iCs/>
        </w:rPr>
        <w:t xml:space="preserve"> </w:t>
      </w:r>
      <w:r w:rsidRPr="001A0400">
        <w:rPr>
          <w:i/>
          <w:iCs/>
          <w:spacing w:val="-4"/>
          <w:w w:val="101"/>
        </w:rPr>
        <w:t>obtenu</w:t>
      </w:r>
      <w:r w:rsidRPr="001A0400">
        <w:rPr>
          <w:i/>
          <w:iCs/>
          <w:w w:val="101"/>
        </w:rPr>
        <w:t>s</w:t>
      </w:r>
      <w:r w:rsidRPr="001A0400">
        <w:rPr>
          <w:i/>
          <w:iCs/>
          <w:spacing w:val="13"/>
        </w:rPr>
        <w:t xml:space="preserve"> </w:t>
      </w:r>
      <w:r w:rsidRPr="001A0400">
        <w:rPr>
          <w:i/>
          <w:iCs/>
          <w:spacing w:val="-4"/>
          <w:w w:val="101"/>
        </w:rPr>
        <w:t>montren</w:t>
      </w:r>
      <w:r w:rsidRPr="001A0400">
        <w:rPr>
          <w:i/>
          <w:iCs/>
          <w:w w:val="101"/>
        </w:rPr>
        <w:t>t</w:t>
      </w:r>
      <w:r w:rsidRPr="001A0400">
        <w:rPr>
          <w:i/>
          <w:iCs/>
        </w:rPr>
        <w:t xml:space="preserve"> </w:t>
      </w:r>
      <w:r w:rsidRPr="001A0400">
        <w:rPr>
          <w:i/>
          <w:iCs/>
          <w:spacing w:val="-3"/>
          <w:w w:val="101"/>
        </w:rPr>
        <w:t>qu</w:t>
      </w:r>
      <w:r w:rsidRPr="001A0400">
        <w:rPr>
          <w:i/>
          <w:iCs/>
          <w:w w:val="101"/>
        </w:rPr>
        <w:t>e</w:t>
      </w:r>
      <w:r w:rsidRPr="001A0400">
        <w:rPr>
          <w:i/>
          <w:iCs/>
        </w:rPr>
        <w:t xml:space="preserve"> </w:t>
      </w:r>
      <w:r w:rsidRPr="001A0400">
        <w:rPr>
          <w:i/>
          <w:iCs/>
          <w:spacing w:val="-3"/>
          <w:w w:val="101"/>
        </w:rPr>
        <w:t>le</w:t>
      </w:r>
      <w:r w:rsidRPr="001A0400">
        <w:rPr>
          <w:i/>
          <w:iCs/>
          <w:w w:val="101"/>
        </w:rPr>
        <w:t>s</w:t>
      </w:r>
      <w:r w:rsidRPr="001A0400">
        <w:rPr>
          <w:i/>
          <w:iCs/>
          <w:spacing w:val="-21"/>
        </w:rPr>
        <w:t xml:space="preserve"> </w:t>
      </w:r>
      <w:r w:rsidRPr="001A0400">
        <w:rPr>
          <w:i/>
          <w:iCs/>
          <w:spacing w:val="-4"/>
          <w:w w:val="101"/>
        </w:rPr>
        <w:t>mécanisme</w:t>
      </w:r>
      <w:r w:rsidRPr="001A0400">
        <w:rPr>
          <w:i/>
          <w:iCs/>
          <w:w w:val="101"/>
        </w:rPr>
        <w:t>s</w:t>
      </w:r>
      <w:r w:rsidRPr="001A0400">
        <w:rPr>
          <w:i/>
          <w:iCs/>
        </w:rPr>
        <w:t xml:space="preserve"> </w:t>
      </w:r>
      <w:r w:rsidRPr="001A0400">
        <w:rPr>
          <w:i/>
          <w:iCs/>
          <w:spacing w:val="-3"/>
          <w:w w:val="101"/>
        </w:rPr>
        <w:t>relatif</w:t>
      </w:r>
      <w:r w:rsidRPr="001A0400">
        <w:rPr>
          <w:i/>
          <w:iCs/>
          <w:w w:val="101"/>
        </w:rPr>
        <w:t>s</w:t>
      </w:r>
      <w:r w:rsidRPr="001A0400">
        <w:rPr>
          <w:i/>
          <w:iCs/>
        </w:rPr>
        <w:t xml:space="preserve"> </w:t>
      </w:r>
      <w:r w:rsidRPr="001A0400">
        <w:rPr>
          <w:i/>
          <w:iCs/>
          <w:spacing w:val="-4"/>
          <w:w w:val="101"/>
        </w:rPr>
        <w:t>au traitement thermique des phosphates son</w:t>
      </w:r>
      <w:r w:rsidRPr="001A0400">
        <w:rPr>
          <w:i/>
          <w:iCs/>
          <w:w w:val="101"/>
        </w:rPr>
        <w:t>t</w:t>
      </w:r>
      <w:r w:rsidRPr="001A0400">
        <w:rPr>
          <w:i/>
          <w:iCs/>
        </w:rPr>
        <w:t xml:space="preserve"> couplés </w:t>
      </w:r>
      <w:r w:rsidRPr="001A0400">
        <w:rPr>
          <w:i/>
          <w:iCs/>
          <w:w w:val="101"/>
        </w:rPr>
        <w:t>et</w:t>
      </w:r>
      <w:r w:rsidRPr="001A0400">
        <w:rPr>
          <w:i/>
          <w:iCs/>
          <w:spacing w:val="20"/>
        </w:rPr>
        <w:t xml:space="preserve"> </w:t>
      </w:r>
      <w:r w:rsidRPr="001A0400">
        <w:rPr>
          <w:i/>
          <w:iCs/>
          <w:spacing w:val="-4"/>
          <w:w w:val="101"/>
        </w:rPr>
        <w:t>son</w:t>
      </w:r>
      <w:r w:rsidRPr="001A0400">
        <w:rPr>
          <w:i/>
          <w:iCs/>
          <w:w w:val="101"/>
        </w:rPr>
        <w:t>t</w:t>
      </w:r>
      <w:r w:rsidRPr="001A0400">
        <w:rPr>
          <w:i/>
          <w:iCs/>
          <w:spacing w:val="-12"/>
        </w:rPr>
        <w:t xml:space="preserve"> </w:t>
      </w:r>
      <w:r w:rsidRPr="001A0400">
        <w:rPr>
          <w:i/>
          <w:iCs/>
          <w:spacing w:val="-3"/>
          <w:w w:val="101"/>
        </w:rPr>
        <w:t>fortemen</w:t>
      </w:r>
      <w:r w:rsidRPr="001A0400">
        <w:rPr>
          <w:i/>
          <w:iCs/>
          <w:w w:val="101"/>
        </w:rPr>
        <w:t>t</w:t>
      </w:r>
      <w:r w:rsidRPr="001A0400">
        <w:rPr>
          <w:i/>
          <w:iCs/>
          <w:spacing w:val="-10"/>
        </w:rPr>
        <w:t xml:space="preserve"> </w:t>
      </w:r>
      <w:r w:rsidRPr="001A0400">
        <w:rPr>
          <w:i/>
          <w:iCs/>
          <w:spacing w:val="-5"/>
          <w:w w:val="101"/>
        </w:rPr>
        <w:t>influencé</w:t>
      </w:r>
      <w:r w:rsidRPr="001A0400">
        <w:rPr>
          <w:i/>
          <w:iCs/>
          <w:w w:val="101"/>
        </w:rPr>
        <w:t>s</w:t>
      </w:r>
      <w:r w:rsidRPr="001A0400">
        <w:rPr>
          <w:i/>
          <w:iCs/>
          <w:spacing w:val="-3"/>
        </w:rPr>
        <w:t xml:space="preserve"> </w:t>
      </w:r>
      <w:r w:rsidRPr="001A0400">
        <w:rPr>
          <w:i/>
          <w:iCs/>
          <w:w w:val="101"/>
        </w:rPr>
        <w:t>par</w:t>
      </w:r>
      <w:r w:rsidRPr="001A0400">
        <w:rPr>
          <w:i/>
          <w:iCs/>
        </w:rPr>
        <w:t xml:space="preserve"> </w:t>
      </w:r>
      <w:r w:rsidRPr="001A0400">
        <w:rPr>
          <w:i/>
          <w:iCs/>
          <w:spacing w:val="-4"/>
          <w:w w:val="101"/>
        </w:rPr>
        <w:t>l</w:t>
      </w:r>
      <w:r w:rsidRPr="001A0400">
        <w:rPr>
          <w:i/>
          <w:iCs/>
          <w:w w:val="101"/>
        </w:rPr>
        <w:t>a</w:t>
      </w:r>
      <w:r w:rsidRPr="001A0400">
        <w:rPr>
          <w:i/>
          <w:iCs/>
          <w:spacing w:val="17"/>
        </w:rPr>
        <w:t xml:space="preserve"> </w:t>
      </w:r>
      <w:r w:rsidRPr="001A0400">
        <w:rPr>
          <w:i/>
          <w:iCs/>
          <w:spacing w:val="-4"/>
          <w:w w:val="101"/>
        </w:rPr>
        <w:t>natur</w:t>
      </w:r>
      <w:r w:rsidRPr="001A0400">
        <w:rPr>
          <w:i/>
          <w:iCs/>
          <w:w w:val="101"/>
        </w:rPr>
        <w:t>e</w:t>
      </w:r>
      <w:r w:rsidRPr="001A0400">
        <w:rPr>
          <w:i/>
          <w:iCs/>
        </w:rPr>
        <w:t xml:space="preserve"> </w:t>
      </w:r>
      <w:r w:rsidRPr="001A0400">
        <w:rPr>
          <w:i/>
          <w:iCs/>
          <w:w w:val="101"/>
        </w:rPr>
        <w:t>de</w:t>
      </w:r>
      <w:r w:rsidRPr="001A0400">
        <w:rPr>
          <w:i/>
          <w:iCs/>
        </w:rPr>
        <w:t xml:space="preserve"> </w:t>
      </w:r>
      <w:r w:rsidRPr="001A0400">
        <w:rPr>
          <w:i/>
          <w:iCs/>
          <w:spacing w:val="-4"/>
          <w:w w:val="101"/>
        </w:rPr>
        <w:t xml:space="preserve">la </w:t>
      </w:r>
      <w:r w:rsidRPr="001A0400">
        <w:rPr>
          <w:i/>
          <w:iCs/>
          <w:spacing w:val="-3"/>
          <w:w w:val="101"/>
        </w:rPr>
        <w:t>matric</w:t>
      </w:r>
      <w:r w:rsidRPr="001A0400">
        <w:rPr>
          <w:i/>
          <w:iCs/>
          <w:w w:val="101"/>
        </w:rPr>
        <w:t>e et les paramètres du traitement.</w:t>
      </w:r>
    </w:p>
    <w:p w:rsidR="004F32AD" w:rsidRPr="001A0400" w:rsidRDefault="004F32AD" w:rsidP="00715847">
      <w:pPr>
        <w:jc w:val="both"/>
        <w:textAlignment w:val="top"/>
        <w:rPr>
          <w:rFonts w:eastAsia="Times New Roman"/>
          <w:i/>
          <w:iCs/>
          <w:lang w:val="en-US" w:eastAsia="fr-FR"/>
        </w:rPr>
      </w:pPr>
      <w:r w:rsidRPr="00D62F71">
        <w:rPr>
          <w:b/>
          <w:bCs/>
          <w:sz w:val="28"/>
          <w:szCs w:val="28"/>
          <w:lang w:val="en-US"/>
        </w:rPr>
        <w:t>Abstract-</w:t>
      </w:r>
      <w:r w:rsidRPr="001A0400">
        <w:rPr>
          <w:rFonts w:eastAsia="Times New Roman"/>
          <w:i/>
          <w:iCs/>
          <w:lang w:val="en-US" w:eastAsia="fr-FR"/>
        </w:rPr>
        <w:t xml:space="preserve"> This article focuses on the characterization and optimization of physical and chemical behavior of the bright phosphate of Bouchane (</w:t>
      </w:r>
      <w:smartTag w:uri="urn:schemas-microsoft-com:office:smarttags" w:element="place">
        <w:smartTag w:uri="urn:schemas-microsoft-com:office:smarttags" w:element="City">
          <w:r w:rsidRPr="001A0400">
            <w:rPr>
              <w:rFonts w:eastAsia="Times New Roman"/>
              <w:i/>
              <w:iCs/>
              <w:lang w:val="en-US" w:eastAsia="fr-FR"/>
            </w:rPr>
            <w:t>Gantour Basin</w:t>
          </w:r>
        </w:smartTag>
        <w:r w:rsidRPr="001A0400">
          <w:rPr>
            <w:rFonts w:eastAsia="Times New Roman"/>
            <w:i/>
            <w:iCs/>
            <w:lang w:val="en-US" w:eastAsia="fr-FR"/>
          </w:rPr>
          <w:t xml:space="preserve">, </w:t>
        </w:r>
        <w:smartTag w:uri="urn:schemas-microsoft-com:office:smarttags" w:element="country-region">
          <w:r w:rsidRPr="001A0400">
            <w:rPr>
              <w:rFonts w:eastAsia="Times New Roman"/>
              <w:i/>
              <w:iCs/>
              <w:lang w:val="en-US" w:eastAsia="fr-FR"/>
            </w:rPr>
            <w:t>Morocco</w:t>
          </w:r>
        </w:smartTag>
      </w:smartTag>
      <w:r w:rsidRPr="001A0400">
        <w:rPr>
          <w:rFonts w:eastAsia="Times New Roman"/>
          <w:i/>
          <w:iCs/>
          <w:lang w:val="en-US" w:eastAsia="fr-FR"/>
        </w:rPr>
        <w:t>) during the calcination.</w:t>
      </w:r>
      <w:r w:rsidRPr="001A0400">
        <w:rPr>
          <w:rStyle w:val="longtext"/>
          <w:i/>
          <w:iCs/>
          <w:lang w:val="en"/>
        </w:rPr>
        <w:t xml:space="preserve"> </w:t>
      </w:r>
      <w:r w:rsidRPr="001A0400">
        <w:rPr>
          <w:rStyle w:val="hps"/>
          <w:i/>
          <w:iCs/>
          <w:lang w:val="en"/>
        </w:rPr>
        <w:t>We have studied,</w:t>
      </w:r>
      <w:r w:rsidRPr="001A0400">
        <w:rPr>
          <w:rStyle w:val="longtext"/>
          <w:i/>
          <w:iCs/>
          <w:lang w:val="en"/>
        </w:rPr>
        <w:t xml:space="preserve"> </w:t>
      </w:r>
      <w:r w:rsidRPr="001A0400">
        <w:rPr>
          <w:rStyle w:val="hps"/>
          <w:i/>
          <w:iCs/>
          <w:lang w:val="en"/>
        </w:rPr>
        <w:t>experimentally,</w:t>
      </w:r>
      <w:r w:rsidRPr="001A0400">
        <w:rPr>
          <w:rStyle w:val="longtext"/>
          <w:i/>
          <w:iCs/>
          <w:lang w:val="en"/>
        </w:rPr>
        <w:t xml:space="preserve"> </w:t>
      </w:r>
      <w:r w:rsidRPr="001A0400">
        <w:rPr>
          <w:rStyle w:val="hps"/>
          <w:i/>
          <w:iCs/>
          <w:lang w:val="en"/>
        </w:rPr>
        <w:t>the roasting</w:t>
      </w:r>
      <w:r w:rsidRPr="001A0400">
        <w:rPr>
          <w:rStyle w:val="longtext"/>
          <w:i/>
          <w:iCs/>
          <w:lang w:val="en"/>
        </w:rPr>
        <w:t xml:space="preserve"> </w:t>
      </w:r>
      <w:r w:rsidRPr="001A0400">
        <w:rPr>
          <w:rStyle w:val="hps"/>
          <w:i/>
          <w:iCs/>
          <w:lang w:val="en"/>
        </w:rPr>
        <w:t>of the organic matter</w:t>
      </w:r>
      <w:r w:rsidRPr="001A0400">
        <w:rPr>
          <w:rStyle w:val="longtext"/>
          <w:i/>
          <w:iCs/>
          <w:lang w:val="en"/>
        </w:rPr>
        <w:t xml:space="preserve"> </w:t>
      </w:r>
      <w:r w:rsidRPr="001A0400">
        <w:rPr>
          <w:rStyle w:val="hps"/>
          <w:i/>
          <w:iCs/>
          <w:lang w:val="en"/>
        </w:rPr>
        <w:t>and carbonates, as</w:t>
      </w:r>
      <w:r w:rsidRPr="001A0400">
        <w:rPr>
          <w:rStyle w:val="longtextshorttext"/>
          <w:i/>
          <w:iCs/>
          <w:lang w:val="en"/>
        </w:rPr>
        <w:t xml:space="preserve"> </w:t>
      </w:r>
      <w:r w:rsidRPr="001A0400">
        <w:rPr>
          <w:i/>
          <w:iCs/>
          <w:lang w:val="en-US"/>
        </w:rPr>
        <w:t>undesirable</w:t>
      </w:r>
      <w:r w:rsidRPr="001A0400">
        <w:rPr>
          <w:rStyle w:val="hps"/>
          <w:i/>
          <w:iCs/>
          <w:lang w:val="en"/>
        </w:rPr>
        <w:t xml:space="preserve"> impurities,</w:t>
      </w:r>
      <w:r w:rsidRPr="001A0400">
        <w:rPr>
          <w:rFonts w:eastAsia="Times New Roman"/>
          <w:i/>
          <w:iCs/>
          <w:lang w:val="en-US" w:eastAsia="fr-FR"/>
        </w:rPr>
        <w:t xml:space="preserve"> following the evolution of the main constituents </w:t>
      </w:r>
      <w:r w:rsidRPr="001A0400">
        <w:rPr>
          <w:i/>
          <w:iCs/>
          <w:lang w:val="en-US"/>
        </w:rPr>
        <w:t>(C</w:t>
      </w:r>
      <w:r w:rsidRPr="001A0400">
        <w:rPr>
          <w:i/>
          <w:iCs/>
          <w:vertAlign w:val="subscript"/>
          <w:lang w:val="en-US"/>
        </w:rPr>
        <w:t>org</w:t>
      </w:r>
      <w:r w:rsidRPr="001A0400">
        <w:rPr>
          <w:i/>
          <w:iCs/>
          <w:lang w:val="en-US"/>
        </w:rPr>
        <w:t>, CO</w:t>
      </w:r>
      <w:r w:rsidRPr="001A0400">
        <w:rPr>
          <w:i/>
          <w:iCs/>
          <w:vertAlign w:val="subscript"/>
          <w:lang w:val="en-US"/>
        </w:rPr>
        <w:t>2</w:t>
      </w:r>
      <w:r w:rsidRPr="001A0400">
        <w:rPr>
          <w:i/>
          <w:iCs/>
          <w:lang w:val="en-US"/>
        </w:rPr>
        <w:t>, P</w:t>
      </w:r>
      <w:r w:rsidRPr="001A0400">
        <w:rPr>
          <w:i/>
          <w:iCs/>
          <w:vertAlign w:val="subscript"/>
          <w:lang w:val="en-US"/>
        </w:rPr>
        <w:t>2</w:t>
      </w:r>
      <w:r w:rsidRPr="001A0400">
        <w:rPr>
          <w:i/>
          <w:iCs/>
          <w:lang w:val="en-US"/>
        </w:rPr>
        <w:t>O</w:t>
      </w:r>
      <w:r w:rsidRPr="001A0400">
        <w:rPr>
          <w:i/>
          <w:iCs/>
          <w:vertAlign w:val="subscript"/>
          <w:lang w:val="en-US"/>
        </w:rPr>
        <w:t>5</w:t>
      </w:r>
      <w:r w:rsidRPr="001A0400">
        <w:rPr>
          <w:i/>
          <w:iCs/>
          <w:lang w:val="en-US"/>
        </w:rPr>
        <w:t>, CaO)</w:t>
      </w:r>
      <w:r w:rsidRPr="001A0400">
        <w:rPr>
          <w:rFonts w:eastAsia="Times New Roman"/>
          <w:i/>
          <w:iCs/>
          <w:lang w:val="en-US" w:eastAsia="fr-FR"/>
        </w:rPr>
        <w:t xml:space="preserve"> </w:t>
      </w:r>
      <w:r w:rsidRPr="001A0400">
        <w:rPr>
          <w:i/>
          <w:iCs/>
          <w:lang w:val="en-US"/>
        </w:rPr>
        <w:t xml:space="preserve">in </w:t>
      </w:r>
      <w:r w:rsidRPr="001A0400">
        <w:rPr>
          <w:rFonts w:eastAsia="Times New Roman"/>
          <w:i/>
          <w:iCs/>
          <w:lang w:val="en-US" w:eastAsia="fr-FR"/>
        </w:rPr>
        <w:t xml:space="preserve">controlling the calcination, </w:t>
      </w:r>
      <w:r w:rsidRPr="001A0400">
        <w:rPr>
          <w:rStyle w:val="hps"/>
          <w:i/>
          <w:iCs/>
          <w:lang w:val="en"/>
        </w:rPr>
        <w:t>while determining</w:t>
      </w:r>
      <w:r w:rsidRPr="001A0400">
        <w:rPr>
          <w:rStyle w:val="longtextshorttext"/>
          <w:i/>
          <w:iCs/>
          <w:lang w:val="en"/>
        </w:rPr>
        <w:t xml:space="preserve"> </w:t>
      </w:r>
      <w:r w:rsidRPr="001A0400">
        <w:rPr>
          <w:rStyle w:val="hps"/>
          <w:i/>
          <w:iCs/>
          <w:lang w:val="en"/>
        </w:rPr>
        <w:t>the running parameters.</w:t>
      </w:r>
      <w:r w:rsidRPr="001A0400">
        <w:rPr>
          <w:rFonts w:eastAsia="Times New Roman"/>
          <w:i/>
          <w:iCs/>
          <w:lang w:val="en-US" w:eastAsia="fr-FR"/>
        </w:rPr>
        <w:t xml:space="preserve"> The results show that the mechanisms for heat treatment of phosphates are coupled and are strongly influenced by the nature of the matrix and the treatment parameters.</w:t>
      </w:r>
    </w:p>
    <w:p w:rsidR="00715847" w:rsidRPr="00113C36" w:rsidRDefault="00715847" w:rsidP="00D62F71">
      <w:pPr>
        <w:tabs>
          <w:tab w:val="left" w:pos="360"/>
        </w:tabs>
        <w:spacing w:before="240" w:after="240"/>
        <w:ind w:left="1200" w:hanging="1200"/>
        <w:jc w:val="both"/>
        <w:rPr>
          <w:lang w:eastAsia="fr-FR"/>
        </w:rPr>
      </w:pPr>
      <w:r w:rsidRPr="00113C36">
        <w:rPr>
          <w:b/>
          <w:bCs/>
          <w:u w:val="single"/>
        </w:rPr>
        <w:t>Mots Clés</w:t>
      </w:r>
      <w:r w:rsidRPr="00113C36">
        <w:rPr>
          <w:b/>
          <w:bCs/>
        </w:rPr>
        <w:t xml:space="preserve">: </w:t>
      </w:r>
      <w:r w:rsidRPr="00113C36">
        <w:rPr>
          <w:lang w:eastAsia="fr-FR"/>
        </w:rPr>
        <w:t>Phosphate, Matière organique, Impuretés, Optimisation, Comportement physico-chimiques</w:t>
      </w:r>
      <w:r w:rsidRPr="00113C36">
        <w:t>, Calcination, Couplage.</w:t>
      </w:r>
    </w:p>
    <w:p w:rsidR="00BF6D3E" w:rsidRPr="00113C36" w:rsidRDefault="006A2FE2" w:rsidP="008F674E">
      <w:pPr>
        <w:autoSpaceDE w:val="0"/>
        <w:autoSpaceDN w:val="0"/>
        <w:adjustRightInd w:val="0"/>
        <w:spacing w:before="240" w:after="240"/>
        <w:jc w:val="center"/>
        <w:rPr>
          <w:b/>
          <w:bCs/>
          <w:sz w:val="28"/>
          <w:szCs w:val="28"/>
        </w:rPr>
      </w:pPr>
      <w:r w:rsidRPr="00113C36">
        <w:rPr>
          <w:b/>
          <w:bCs/>
          <w:sz w:val="28"/>
          <w:szCs w:val="28"/>
        </w:rPr>
        <w:t>1. INTRODUCTION</w:t>
      </w:r>
    </w:p>
    <w:p w:rsidR="0077568D" w:rsidRPr="00F3631E" w:rsidRDefault="0077568D" w:rsidP="008F674E">
      <w:pPr>
        <w:ind w:firstLine="567"/>
        <w:jc w:val="both"/>
      </w:pPr>
      <w:r w:rsidRPr="00113C36">
        <w:t>Le traitement thermique des phosphates représente industriellement un coût énergétique considérable. Il a pour finalité d’obtenir des qualités de produits dites thermo-phosphates dont le profil chimique et minéralogique dépend du mode de traitement. Le comportement du minerai et de ces impuretés à haute température a un impact direct sur la marche de procédé</w:t>
      </w:r>
      <w:r w:rsidR="00805A62" w:rsidRPr="00113C36">
        <w:t xml:space="preserve"> thermique car il conditionne son</w:t>
      </w:r>
      <w:r w:rsidRPr="00113C36">
        <w:t xml:space="preserve"> fonctionnement et sa stabilité. La description fine de ces mécanismes et de leurs interactions requiert la détermination pour ces matériaux d’un ensemble de données thermodynamiques, cinétiques, hydrodynamiques, thermoconvectives, thermodiffusives,…. Parmi les techniques spéciales de séparation physique qui peuvent être appliquées est la calcination qui provoque une décomposition thermique, dans laquelle est destinée à éliminer la matière organique et les carbonates, presque totalement, sous forme de CO</w:t>
      </w:r>
      <w:r w:rsidRPr="00113C36">
        <w:rPr>
          <w:vertAlign w:val="subscript"/>
        </w:rPr>
        <w:t>2</w:t>
      </w:r>
      <w:r w:rsidRPr="00113C36">
        <w:t xml:space="preserve"> gazeuse et libération d’autres impuretés inutiles. Cette opération agit également sur les propriétés d’usage du minerai (composition, granulométrie, densité, porosité, surface spécifique, dureté, capacité calorifique, conductivité thermique….) </w:t>
      </w:r>
      <w:r w:rsidRPr="00113C36">
        <w:rPr>
          <w:b/>
          <w:bCs/>
          <w:lang w:bidi="ar-MA"/>
        </w:rPr>
        <w:t>[</w:t>
      </w:r>
      <w:r w:rsidR="00923F18" w:rsidRPr="00113C36">
        <w:rPr>
          <w:b/>
          <w:bCs/>
          <w:lang w:bidi="ar-MA"/>
        </w:rPr>
        <w:t>1 - 4</w:t>
      </w:r>
      <w:r w:rsidRPr="00113C36">
        <w:rPr>
          <w:b/>
          <w:bCs/>
          <w:lang w:bidi="ar-MA"/>
        </w:rPr>
        <w:t>]</w:t>
      </w:r>
      <w:r w:rsidRPr="00113C36">
        <w:t xml:space="preserve">. Toutefois, les composés minéraux ne se dégradent pas. Les propriétés globales des phosphates sont encore mal comprises en fonction du temps, de la température et de l’espace. Ils peuvent interagir sous l’effet des différentes sollicitations (thermique, hydrique, chimique et mécaniques) </w:t>
      </w:r>
      <w:r w:rsidR="007241D8" w:rsidRPr="00113C36">
        <w:rPr>
          <w:b/>
          <w:bCs/>
        </w:rPr>
        <w:t>[5]</w:t>
      </w:r>
      <w:r w:rsidRPr="00113C36">
        <w:t xml:space="preserve">. Le temps, la température et les propriétés physico-chimiques des phosphates sont les principaux paramètres de la calcination </w:t>
      </w:r>
      <w:r w:rsidR="007241D8" w:rsidRPr="00113C36">
        <w:rPr>
          <w:b/>
          <w:bCs/>
        </w:rPr>
        <w:t>[4; 6]</w:t>
      </w:r>
      <w:r w:rsidRPr="00113C36">
        <w:t xml:space="preserve">, ils dépendent directement de la quantité des impuretés. </w:t>
      </w:r>
      <w:r w:rsidRPr="00113C36">
        <w:rPr>
          <w:lang w:bidi="ar-MA"/>
        </w:rPr>
        <w:t>Les processus physico-chimiques qui interviennent</w:t>
      </w:r>
      <w:r w:rsidRPr="00113C36">
        <w:t xml:space="preserve">, lors de la calcination, </w:t>
      </w:r>
      <w:r w:rsidRPr="00113C36">
        <w:rPr>
          <w:lang w:bidi="ar-MA"/>
        </w:rPr>
        <w:t xml:space="preserve">sont souvent des processus hétérogènes très complexes, le caractère hétérogène des phosphates implique que plusieurs processus et étapes réactionnelles se déroulent au niveau des interfaces qui délimitent et/ou séparent les diverses phases du milieu réactionnel. Le rôle et l'influence </w:t>
      </w:r>
      <w:r w:rsidRPr="00113C36">
        <w:rPr>
          <w:lang w:bidi="ar-MA"/>
        </w:rPr>
        <w:lastRenderedPageBreak/>
        <w:t>des étapes et de</w:t>
      </w:r>
      <w:r w:rsidRPr="00113C36">
        <w:t xml:space="preserve">s </w:t>
      </w:r>
      <w:r w:rsidRPr="00113C36">
        <w:rPr>
          <w:lang w:bidi="ar-MA"/>
        </w:rPr>
        <w:t xml:space="preserve">processus interfaciaux sont des éléments fondamentaux de la cinétique hétérogène. Cette influence se traduit également par le rôle très important de la forme et de la taille des grains qui déterminent l'étendue des zones interfaciales et leur éventuelle variation. </w:t>
      </w:r>
      <w:r w:rsidRPr="00113C36">
        <w:t>En effet, la matrice granulaire peut être le siège des transformations diverses: évolution dimensionnelle des grains, transformation de la structure cristalline, transformation chimique et croissance d’une nouvelle phase solide (réduction, oxydation, décomposition…). La plupart de ces transformations chimiques et physiques aient une cinétique rapide à haute température et particulièrement pour des granulométries inférieures</w:t>
      </w:r>
      <w:r w:rsidRPr="00113C36">
        <w:rPr>
          <w:rStyle w:val="StyleStyleNormalWebLatinTimesNewRomanComplexeTimesCarCarCar"/>
        </w:rPr>
        <w:t xml:space="preserve">, cette cinétique modifierait de façon significative la matière organique, les carbonates et les métaux lourds qui se trouvent en combinaison entre eux </w:t>
      </w:r>
      <w:r w:rsidR="00592C1E" w:rsidRPr="00113C36">
        <w:rPr>
          <w:b/>
          <w:bCs/>
          <w:lang w:bidi="ar-MA"/>
        </w:rPr>
        <w:t>[2, 7]</w:t>
      </w:r>
      <w:r w:rsidRPr="00113C36">
        <w:t xml:space="preserve">. Ainsi, les propriétés des phosphates préparés sous ces procédés de chauffage flash, sont différentes de celles de matériaux traités dans des conditions de calcination ou l’équilibre chimique et physique a pu être atteint </w:t>
      </w:r>
      <w:r w:rsidR="00592C1E" w:rsidRPr="00113C36">
        <w:rPr>
          <w:b/>
          <w:bCs/>
          <w:lang w:bidi="ar-MA"/>
        </w:rPr>
        <w:t>[8]</w:t>
      </w:r>
      <w:r w:rsidRPr="00113C36">
        <w:rPr>
          <w:b/>
          <w:bCs/>
          <w:lang w:bidi="ar-MA"/>
        </w:rPr>
        <w:t>,</w:t>
      </w:r>
      <w:r w:rsidRPr="00113C36">
        <w:t xml:space="preserve"> le temps très court de résidence dans le four mène à des transformations qui peuvent partiellement ne pas être term</w:t>
      </w:r>
      <w:r w:rsidRPr="00F3631E">
        <w:t xml:space="preserve">inées </w:t>
      </w:r>
      <w:r w:rsidR="001F347E" w:rsidRPr="00F3631E">
        <w:rPr>
          <w:b/>
          <w:bCs/>
          <w:lang w:bidi="ar-MA"/>
        </w:rPr>
        <w:t>[9]</w:t>
      </w:r>
      <w:r w:rsidRPr="00F3631E">
        <w:t>. La rapide élévation de température à l’intérieur des particules, génère une vapeur d’eau et des gaz volatils qui peut s’échapper par diffusion. De ce fait, la cinétique de la décomposition thermique a eu lieu plus vite et les particules vont, se modifier pour libérer ces volatils sous pression.</w:t>
      </w:r>
    </w:p>
    <w:p w:rsidR="005356EB" w:rsidRPr="00F3631E" w:rsidRDefault="00480296" w:rsidP="008F674E">
      <w:pPr>
        <w:spacing w:before="240" w:after="240"/>
        <w:jc w:val="center"/>
        <w:rPr>
          <w:rFonts w:eastAsia="Calibri"/>
          <w:b/>
          <w:bCs/>
          <w:sz w:val="28"/>
          <w:szCs w:val="28"/>
          <w:lang w:eastAsia="en-US"/>
        </w:rPr>
      </w:pPr>
      <w:r w:rsidRPr="00F3631E">
        <w:rPr>
          <w:b/>
          <w:bCs/>
          <w:sz w:val="28"/>
          <w:szCs w:val="28"/>
        </w:rPr>
        <w:t xml:space="preserve">2. </w:t>
      </w:r>
      <w:r w:rsidRPr="00F3631E">
        <w:rPr>
          <w:rFonts w:eastAsia="Calibri"/>
          <w:b/>
          <w:bCs/>
          <w:sz w:val="28"/>
          <w:szCs w:val="28"/>
          <w:lang w:eastAsia="en-US"/>
        </w:rPr>
        <w:t>CARACTERISATIONS DU PHOSPHATE DU MAROC</w:t>
      </w:r>
    </w:p>
    <w:p w:rsidR="00055EBE" w:rsidRPr="00F3631E" w:rsidRDefault="00055EBE" w:rsidP="00F3631E">
      <w:pPr>
        <w:ind w:firstLine="567"/>
        <w:jc w:val="both"/>
      </w:pPr>
      <w:r w:rsidRPr="00F3631E">
        <w:t>Le Maroc est en position leader en exploitation et en production des phosphates et de ces dérivés,</w:t>
      </w:r>
      <w:r w:rsidRPr="00F3631E">
        <w:rPr>
          <w:b/>
          <w:bCs/>
        </w:rPr>
        <w:t xml:space="preserve"> </w:t>
      </w:r>
      <w:r w:rsidRPr="00F3631E">
        <w:t>il dispose d’importantes ressources en phosphate, estimées à plus de 85 milliards de m</w:t>
      </w:r>
      <w:r w:rsidRPr="00F3631E">
        <w:rPr>
          <w:vertAlign w:val="superscript"/>
        </w:rPr>
        <w:t>3</w:t>
      </w:r>
      <w:r w:rsidRPr="00F3631E">
        <w:t xml:space="preserve"> (trois quarts de la réserve mondiale). Les séries phosphatées marocaines recèlent des quantités relativement importantes de minéraux associés</w:t>
      </w:r>
      <w:r w:rsidRPr="00F3631E">
        <w:rPr>
          <w:b/>
          <w:bCs/>
          <w:spacing w:val="1"/>
        </w:rPr>
        <w:t xml:space="preserve"> </w:t>
      </w:r>
      <w:r w:rsidR="00821DF8" w:rsidRPr="00F3631E">
        <w:rPr>
          <w:b/>
          <w:bCs/>
          <w:lang w:bidi="ar-MA"/>
        </w:rPr>
        <w:t>[10]</w:t>
      </w:r>
      <w:r w:rsidRPr="00F3631E">
        <w:t xml:space="preserve">. Les principaux faciès impliqués dans cette étude sont des phosphates sableux granulaires, des calcaires, des dolomies, des marnes, des argiles et des silicifications diagénétiques intercalées. En terme de microfaciès, les phosphorites sont toujours des composites d’origine diversifiée (autochtone et/ou allochtone). Ces propriétés générales ont été décrites antérieurement </w:t>
      </w:r>
      <w:r w:rsidR="00821DF8" w:rsidRPr="00F3631E">
        <w:rPr>
          <w:b/>
          <w:bCs/>
          <w:lang w:bidi="ar-MA"/>
        </w:rPr>
        <w:t>[11; 12; 13]</w:t>
      </w:r>
      <w:r w:rsidRPr="00F3631E">
        <w:t>.</w:t>
      </w:r>
      <w:r w:rsidR="00F3631E" w:rsidRPr="00F3631E">
        <w:t xml:space="preserve"> </w:t>
      </w:r>
      <w:r w:rsidRPr="00F3631E">
        <w:t>Les gisements de phosphates du Maroc se localisent dans un certain nombre de bassins situés dans quatre domaines géographiques différents</w:t>
      </w:r>
      <w:r w:rsidRPr="00F3631E">
        <w:rPr>
          <w:b/>
          <w:bCs/>
          <w:lang w:bidi="ar-MA"/>
        </w:rPr>
        <w:t xml:space="preserve"> </w:t>
      </w:r>
      <w:r w:rsidR="00821DF8" w:rsidRPr="00F3631E">
        <w:rPr>
          <w:b/>
          <w:bCs/>
          <w:lang w:bidi="ar-MA"/>
        </w:rPr>
        <w:t>[14]</w:t>
      </w:r>
      <w:r w:rsidRPr="00F3631E">
        <w:rPr>
          <w:i/>
          <w:iCs/>
        </w:rPr>
        <w:t xml:space="preserve">. </w:t>
      </w:r>
      <w:r w:rsidRPr="00F3631E">
        <w:t xml:space="preserve">La carte ci-dessous figure les bassins des phosphates du Maroc </w:t>
      </w:r>
      <w:r w:rsidRPr="00F3631E">
        <w:rPr>
          <w:rStyle w:val="lev"/>
          <w:b w:val="0"/>
          <w:bCs w:val="0"/>
          <w:i/>
          <w:iCs/>
        </w:rPr>
        <w:t>(</w:t>
      </w:r>
      <w:r w:rsidRPr="00F3631E">
        <w:rPr>
          <w:rStyle w:val="lev"/>
          <w:i/>
          <w:iCs/>
        </w:rPr>
        <w:t>f</w:t>
      </w:r>
      <w:r w:rsidRPr="00F3631E">
        <w:rPr>
          <w:b/>
          <w:bCs/>
          <w:i/>
          <w:iCs/>
        </w:rPr>
        <w:t>igure. 1)</w:t>
      </w:r>
      <w:r w:rsidRPr="00F3631E">
        <w:t>.</w:t>
      </w:r>
    </w:p>
    <w:p w:rsidR="00055EBE" w:rsidRPr="008B19C7" w:rsidRDefault="00105333" w:rsidP="008F674E">
      <w:pPr>
        <w:jc w:val="center"/>
      </w:pPr>
      <w:r>
        <w:rPr>
          <w:noProof/>
          <w:lang w:eastAsia="fr-FR"/>
        </w:rPr>
        <w:drawing>
          <wp:inline distT="0" distB="0" distL="0" distR="0">
            <wp:extent cx="3822700" cy="28067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2700" cy="2806700"/>
                    </a:xfrm>
                    <a:prstGeom prst="rect">
                      <a:avLst/>
                    </a:prstGeom>
                    <a:noFill/>
                    <a:ln>
                      <a:noFill/>
                    </a:ln>
                  </pic:spPr>
                </pic:pic>
              </a:graphicData>
            </a:graphic>
          </wp:inline>
        </w:drawing>
      </w:r>
    </w:p>
    <w:p w:rsidR="00055EBE" w:rsidRPr="008B19C7" w:rsidRDefault="00055EBE" w:rsidP="008F674E">
      <w:pPr>
        <w:spacing w:before="120" w:after="120"/>
        <w:jc w:val="center"/>
        <w:rPr>
          <w:i/>
          <w:iCs/>
        </w:rPr>
      </w:pPr>
      <w:r w:rsidRPr="008B19C7">
        <w:rPr>
          <w:b/>
          <w:bCs/>
          <w:i/>
          <w:iCs/>
        </w:rPr>
        <w:t xml:space="preserve">Figure. 1: </w:t>
      </w:r>
      <w:r w:rsidRPr="008B19C7">
        <w:rPr>
          <w:i/>
          <w:iCs/>
        </w:rPr>
        <w:t>carte des bassins des phosphates du Maroc</w:t>
      </w:r>
    </w:p>
    <w:p w:rsidR="00383557" w:rsidRPr="008B19C7" w:rsidRDefault="00480296" w:rsidP="008F674E">
      <w:pPr>
        <w:spacing w:before="120" w:after="120"/>
        <w:jc w:val="both"/>
        <w:rPr>
          <w:b/>
          <w:bCs/>
        </w:rPr>
      </w:pPr>
      <w:r w:rsidRPr="008B19C7">
        <w:rPr>
          <w:b/>
          <w:bCs/>
        </w:rPr>
        <w:t>2</w:t>
      </w:r>
      <w:r w:rsidR="002C4161" w:rsidRPr="008B19C7">
        <w:rPr>
          <w:b/>
          <w:bCs/>
        </w:rPr>
        <w:t>. 1</w:t>
      </w:r>
      <w:r w:rsidRPr="008B19C7">
        <w:rPr>
          <w:b/>
          <w:bCs/>
        </w:rPr>
        <w:t>.</w:t>
      </w:r>
      <w:r w:rsidR="00383557" w:rsidRPr="008B19C7">
        <w:rPr>
          <w:b/>
          <w:bCs/>
        </w:rPr>
        <w:t xml:space="preserve"> Données géologiques sur la série phosphatée de </w:t>
      </w:r>
      <w:r w:rsidR="006F0976" w:rsidRPr="008B19C7">
        <w:rPr>
          <w:b/>
          <w:bCs/>
        </w:rPr>
        <w:t>Bouchane</w:t>
      </w:r>
    </w:p>
    <w:p w:rsidR="00DA74EB" w:rsidRPr="008B19C7" w:rsidRDefault="00DA74EB" w:rsidP="008F674E">
      <w:pPr>
        <w:ind w:firstLine="576"/>
        <w:jc w:val="both"/>
      </w:pPr>
      <w:r w:rsidRPr="008B19C7">
        <w:t xml:space="preserve">Le phosphate étudié durant la thèse provient de la région de Bouchane. Ce gisement de Bouchane, située à 40 Km au Est de la ville de Youssoufia (bassin des Gantour) </w:t>
      </w:r>
      <w:r w:rsidRPr="008B19C7">
        <w:rPr>
          <w:b/>
          <w:bCs/>
          <w:i/>
          <w:iCs/>
        </w:rPr>
        <w:t>(Figure. 1)</w:t>
      </w:r>
      <w:r w:rsidRPr="008B19C7">
        <w:t>, dispose de réserves importantes en phosphates. Il fait l’objet d’une attention particulière en raison des proprié</w:t>
      </w:r>
      <w:r w:rsidR="00DC0BD6" w:rsidRPr="008B19C7">
        <w:t>tés granulo-chimiques</w:t>
      </w:r>
      <w:r w:rsidRPr="008B19C7">
        <w:t xml:space="preserve"> importantes: un minimum de la matière organique et des carbonates et une diminution de l’abondance des grains de phosphates des parties granulométriques inférieures et supérieures. De plus, le coût d’exploitation est faible par le fait qu’elle s’effectue en ciel ouvert. Ce minerai subit à un enrichissement par lavage, pour éliminer les argiles, puis transférée par la suite au procédé de traitement thermique du séchage ou de la calcination.</w:t>
      </w:r>
    </w:p>
    <w:p w:rsidR="00C7741F" w:rsidRPr="008B19C7" w:rsidRDefault="00480296" w:rsidP="008F674E">
      <w:pPr>
        <w:tabs>
          <w:tab w:val="center" w:pos="540"/>
        </w:tabs>
        <w:spacing w:before="120" w:after="120"/>
        <w:jc w:val="both"/>
        <w:rPr>
          <w:b/>
          <w:bCs/>
        </w:rPr>
      </w:pPr>
      <w:r w:rsidRPr="008B19C7">
        <w:rPr>
          <w:b/>
          <w:bCs/>
        </w:rPr>
        <w:t>2</w:t>
      </w:r>
      <w:r w:rsidR="00C7741F" w:rsidRPr="008B19C7">
        <w:rPr>
          <w:b/>
          <w:bCs/>
        </w:rPr>
        <w:t xml:space="preserve">. </w:t>
      </w:r>
      <w:r w:rsidR="002C4161" w:rsidRPr="008B19C7">
        <w:rPr>
          <w:b/>
          <w:bCs/>
        </w:rPr>
        <w:t>2</w:t>
      </w:r>
      <w:r w:rsidRPr="008B19C7">
        <w:rPr>
          <w:b/>
          <w:bCs/>
        </w:rPr>
        <w:t>.</w:t>
      </w:r>
      <w:r w:rsidR="00C7741F" w:rsidRPr="008B19C7">
        <w:rPr>
          <w:b/>
          <w:bCs/>
          <w:lang w:bidi="he-IL"/>
        </w:rPr>
        <w:t xml:space="preserve"> Caractérisations </w:t>
      </w:r>
      <w:r w:rsidR="00C7741F" w:rsidRPr="008B19C7">
        <w:rPr>
          <w:b/>
          <w:bCs/>
        </w:rPr>
        <w:t>du phosphate</w:t>
      </w:r>
      <w:r w:rsidR="002C4161" w:rsidRPr="008B19C7">
        <w:rPr>
          <w:b/>
          <w:bCs/>
        </w:rPr>
        <w:t xml:space="preserve"> de Bouchane</w:t>
      </w:r>
    </w:p>
    <w:p w:rsidR="00102421" w:rsidRPr="008B19C7" w:rsidRDefault="00102421" w:rsidP="008F674E">
      <w:pPr>
        <w:ind w:firstLine="567"/>
        <w:jc w:val="both"/>
      </w:pPr>
      <w:r w:rsidRPr="008B19C7">
        <w:t>Dans un monde où la rentabilité devient un facteur de plus en plus décisif dans la réalisation de tout investissement, tester un phosphate avant tous valorisation est devenu un point important de l’étude de faisabilité d’un projet. Il est donc nécessaire d’apporter, dans une première étape, une contribution à l’étude de la caractérisation et de la détermination des propriétés physico-chimiques du phosphate.</w:t>
      </w:r>
    </w:p>
    <w:p w:rsidR="00CF32AD" w:rsidRPr="008B19C7" w:rsidRDefault="00CF32AD" w:rsidP="008F674E">
      <w:pPr>
        <w:autoSpaceDE w:val="0"/>
        <w:autoSpaceDN w:val="0"/>
        <w:adjustRightInd w:val="0"/>
        <w:spacing w:before="120"/>
        <w:ind w:firstLine="567"/>
        <w:jc w:val="both"/>
      </w:pPr>
      <w:r w:rsidRPr="008B19C7">
        <w:t>La caractérisation du phosphate, comme matériau granulaire, peut être scindée en trois parties:</w:t>
      </w:r>
    </w:p>
    <w:p w:rsidR="00CF32AD" w:rsidRPr="008B19C7" w:rsidRDefault="00CF32AD" w:rsidP="008F674E">
      <w:pPr>
        <w:numPr>
          <w:ilvl w:val="0"/>
          <w:numId w:val="10"/>
        </w:numPr>
        <w:tabs>
          <w:tab w:val="clear" w:pos="720"/>
          <w:tab w:val="num" w:pos="0"/>
          <w:tab w:val="left" w:pos="360"/>
        </w:tabs>
        <w:autoSpaceDE w:val="0"/>
        <w:autoSpaceDN w:val="0"/>
        <w:adjustRightInd w:val="0"/>
        <w:ind w:left="0" w:firstLine="0"/>
        <w:jc w:val="both"/>
      </w:pPr>
      <w:r w:rsidRPr="008B19C7">
        <w:t>Les propriétés chimiques: constituants chimiques quantitatives et qualitatives.</w:t>
      </w:r>
    </w:p>
    <w:p w:rsidR="00CF32AD" w:rsidRPr="008B19C7" w:rsidRDefault="00CF32AD" w:rsidP="008F674E">
      <w:pPr>
        <w:numPr>
          <w:ilvl w:val="0"/>
          <w:numId w:val="10"/>
        </w:numPr>
        <w:tabs>
          <w:tab w:val="clear" w:pos="720"/>
          <w:tab w:val="num" w:pos="0"/>
          <w:tab w:val="left" w:pos="360"/>
        </w:tabs>
        <w:autoSpaceDE w:val="0"/>
        <w:autoSpaceDN w:val="0"/>
        <w:adjustRightInd w:val="0"/>
        <w:ind w:left="0" w:firstLine="0"/>
        <w:jc w:val="both"/>
      </w:pPr>
      <w:r w:rsidRPr="008B19C7">
        <w:t>Les propriétés physiques individuelles: taille des particules, distribution granulométrique, forme des particules, masse volumique d'un grain ou masse volumique réelle, porosité, rugosité, friabilité, hygroscopie, surface spécifique;</w:t>
      </w:r>
    </w:p>
    <w:p w:rsidR="00CF32AD" w:rsidRPr="008B19C7" w:rsidRDefault="00CF32AD" w:rsidP="008F674E">
      <w:pPr>
        <w:numPr>
          <w:ilvl w:val="0"/>
          <w:numId w:val="10"/>
        </w:numPr>
        <w:tabs>
          <w:tab w:val="clear" w:pos="720"/>
          <w:tab w:val="num" w:pos="0"/>
          <w:tab w:val="left" w:pos="360"/>
        </w:tabs>
        <w:autoSpaceDE w:val="0"/>
        <w:autoSpaceDN w:val="0"/>
        <w:adjustRightInd w:val="0"/>
        <w:ind w:left="0" w:firstLine="0"/>
        <w:jc w:val="both"/>
      </w:pPr>
      <w:r w:rsidRPr="008B19C7">
        <w:t>Les propriétés physico-mécaniques et hydrauliques d'ensemble: masse volumique, tassement, cisaillement, cohésion, angle d'éboulement, consolidation, dispersibilité, porosité, perméabilité, friction et forces d'attractions;</w:t>
      </w:r>
    </w:p>
    <w:p w:rsidR="00CF32AD" w:rsidRPr="008B19C7" w:rsidRDefault="00CF32AD" w:rsidP="008F674E">
      <w:pPr>
        <w:autoSpaceDE w:val="0"/>
        <w:autoSpaceDN w:val="0"/>
        <w:adjustRightInd w:val="0"/>
        <w:spacing w:before="120"/>
        <w:ind w:firstLine="567"/>
        <w:jc w:val="both"/>
      </w:pPr>
      <w:r w:rsidRPr="008B19C7">
        <w:t>Parmi les méthodes classiques de caractérisation de matériaux, nous avons retenu:</w:t>
      </w:r>
    </w:p>
    <w:p w:rsidR="00CF32AD" w:rsidRPr="008B19C7" w:rsidRDefault="00CF32AD" w:rsidP="008F674E">
      <w:pPr>
        <w:numPr>
          <w:ilvl w:val="2"/>
          <w:numId w:val="10"/>
        </w:numPr>
        <w:tabs>
          <w:tab w:val="clear" w:pos="2160"/>
          <w:tab w:val="num" w:pos="360"/>
          <w:tab w:val="num" w:pos="2444"/>
        </w:tabs>
        <w:ind w:left="0" w:firstLine="0"/>
        <w:jc w:val="both"/>
      </w:pPr>
      <w:r w:rsidRPr="008B19C7">
        <w:t>L’analyse chimique élémentaire devrait fournir des données sur les éléments principaux de contrôle dans les procédés de traitement thermique et les impuretés (matière organique, carbonates, métaux lourds...);</w:t>
      </w:r>
    </w:p>
    <w:p w:rsidR="00CF32AD" w:rsidRPr="008B19C7" w:rsidRDefault="00CF32AD" w:rsidP="008F674E">
      <w:pPr>
        <w:numPr>
          <w:ilvl w:val="2"/>
          <w:numId w:val="10"/>
        </w:numPr>
        <w:tabs>
          <w:tab w:val="clear" w:pos="2160"/>
          <w:tab w:val="left" w:pos="360"/>
        </w:tabs>
        <w:ind w:left="0" w:firstLine="0"/>
        <w:jc w:val="both"/>
      </w:pPr>
      <w:r w:rsidRPr="008B19C7">
        <w:t>L’analyse minéralogique afin de distinguer les phases cristallines (DRX et ATD-ATG);</w:t>
      </w:r>
    </w:p>
    <w:p w:rsidR="00CF32AD" w:rsidRPr="008B19C7" w:rsidRDefault="00CF32AD" w:rsidP="008F674E">
      <w:pPr>
        <w:numPr>
          <w:ilvl w:val="2"/>
          <w:numId w:val="10"/>
        </w:numPr>
        <w:tabs>
          <w:tab w:val="clear" w:pos="2160"/>
          <w:tab w:val="left" w:pos="360"/>
          <w:tab w:val="num" w:pos="2444"/>
        </w:tabs>
        <w:ind w:left="0" w:firstLine="0"/>
        <w:jc w:val="both"/>
      </w:pPr>
      <w:r w:rsidRPr="008B19C7">
        <w:t>L’analyse des paramètres physiques pour appréhender la distribution granulométrique, la surface spécifique et la densité (masse volumique);</w:t>
      </w:r>
    </w:p>
    <w:p w:rsidR="00CF32AD" w:rsidRPr="008B19C7" w:rsidRDefault="00CF32AD" w:rsidP="008F674E">
      <w:pPr>
        <w:numPr>
          <w:ilvl w:val="2"/>
          <w:numId w:val="10"/>
        </w:numPr>
        <w:tabs>
          <w:tab w:val="clear" w:pos="2160"/>
          <w:tab w:val="left" w:pos="360"/>
          <w:tab w:val="num" w:pos="2444"/>
        </w:tabs>
        <w:ind w:left="0" w:firstLine="0"/>
        <w:jc w:val="both"/>
      </w:pPr>
      <w:r w:rsidRPr="008B19C7">
        <w:t>Mesure du pH et de l’humidité.</w:t>
      </w:r>
    </w:p>
    <w:p w:rsidR="00CF32AD" w:rsidRPr="0027054F" w:rsidRDefault="00732C98" w:rsidP="008F674E">
      <w:pPr>
        <w:autoSpaceDE w:val="0"/>
        <w:autoSpaceDN w:val="0"/>
        <w:adjustRightInd w:val="0"/>
        <w:ind w:firstLine="567"/>
        <w:jc w:val="both"/>
      </w:pPr>
      <w:r w:rsidRPr="008B19C7">
        <w:t>L’étude expérimentale a été réalisée sur le phosphate brut de Bouchane, la première étape du travail réalisé est une caractérisation physico-chimique la plus large possible du minerai. Ces analyses devraient permettre d'une part, de mieux connaître le minerai et d'autre part, d’avoir les informations nécessaires pour la suite de notre étude afin de proposer des méthodes de traitements appropriées pour l'enrichissement du minerai du phosphate.</w:t>
      </w:r>
      <w:r w:rsidR="00363002" w:rsidRPr="008B19C7">
        <w:t xml:space="preserve"> En outre, c</w:t>
      </w:r>
      <w:r w:rsidR="00CF32AD" w:rsidRPr="008B19C7">
        <w:rPr>
          <w:lang w:bidi="ar-MA"/>
        </w:rPr>
        <w:t>es données nous permettent une meilleure interprétation et compréhension des phénomènes associés au traitement thermique qui représente n</w:t>
      </w:r>
      <w:r w:rsidR="00CF32AD" w:rsidRPr="008B19C7">
        <w:t>otre contribution dans ce</w:t>
      </w:r>
      <w:r w:rsidR="00464D1A" w:rsidRPr="008B19C7">
        <w:t>t article</w:t>
      </w:r>
      <w:r w:rsidR="00CF32AD" w:rsidRPr="008B19C7">
        <w:t xml:space="preserve">. Notant que, </w:t>
      </w:r>
      <w:r w:rsidR="00CF32AD" w:rsidRPr="00377979">
        <w:t>des sources bien conn</w:t>
      </w:r>
      <w:r w:rsidR="00CF32AD" w:rsidRPr="0027054F">
        <w:t xml:space="preserve">ues de </w:t>
      </w:r>
      <w:r w:rsidR="00497F6D" w:rsidRPr="0027054F">
        <w:t>phosphates naturels</w:t>
      </w:r>
      <w:r w:rsidR="00CF32AD" w:rsidRPr="0027054F">
        <w:t xml:space="preserve"> peuvent être adoptées comme normes de référence pour la comparaison </w:t>
      </w:r>
      <w:r w:rsidR="00751BFC" w:rsidRPr="0027054F">
        <w:rPr>
          <w:b/>
          <w:bCs/>
          <w:lang w:bidi="ar-MA"/>
        </w:rPr>
        <w:t>[15]</w:t>
      </w:r>
      <w:r w:rsidR="00CF32AD" w:rsidRPr="0027054F">
        <w:t>.</w:t>
      </w:r>
    </w:p>
    <w:p w:rsidR="00C7741F" w:rsidRPr="0027054F" w:rsidRDefault="00480296" w:rsidP="00C036B3">
      <w:pPr>
        <w:tabs>
          <w:tab w:val="left" w:pos="0"/>
        </w:tabs>
        <w:spacing w:before="120" w:after="120"/>
        <w:jc w:val="both"/>
        <w:rPr>
          <w:b/>
          <w:bCs/>
        </w:rPr>
      </w:pPr>
      <w:r w:rsidRPr="0027054F">
        <w:rPr>
          <w:b/>
          <w:bCs/>
        </w:rPr>
        <w:t>2</w:t>
      </w:r>
      <w:r w:rsidR="00C7741F" w:rsidRPr="0027054F">
        <w:rPr>
          <w:b/>
          <w:bCs/>
        </w:rPr>
        <w:t xml:space="preserve">. 2. </w:t>
      </w:r>
      <w:r w:rsidR="00C7741F" w:rsidRPr="0027054F">
        <w:rPr>
          <w:b/>
          <w:bCs/>
          <w:rtl/>
        </w:rPr>
        <w:t>1</w:t>
      </w:r>
      <w:r w:rsidRPr="0027054F">
        <w:rPr>
          <w:b/>
          <w:bCs/>
        </w:rPr>
        <w:t>.</w:t>
      </w:r>
      <w:r w:rsidR="00C7741F" w:rsidRPr="0027054F">
        <w:rPr>
          <w:b/>
          <w:bCs/>
        </w:rPr>
        <w:t xml:space="preserve"> Préparation des échantillons de phosphate brut pour l’analyse</w:t>
      </w:r>
    </w:p>
    <w:p w:rsidR="00F36F82" w:rsidRPr="0027054F" w:rsidRDefault="00F36F82" w:rsidP="008F674E">
      <w:pPr>
        <w:ind w:firstLine="567"/>
        <w:jc w:val="both"/>
      </w:pPr>
      <w:r w:rsidRPr="0027054F">
        <w:t>Une série d'échantillons de phosphate de ce gisement a été prélevé. La masse globale de ce sédiment se concentre dans la tranche de 125µm à 800µm. Au laboratoire, les échantillons ont subit un traitement mécanique et mis en contact avec l’air libre dans des sacs en plastique. Ces échantillons ont été utiles pendant nos modes opératoires. Une des difficultés de l’étude de ces sédiments est leur hétérogénéité, l’échantillonnage constitue donc une étape primordiale. Pour avoir une bonne représentativité statistique, un pré-traitement d’homogénéisation suivant la norme NF X31-101 est réalisée.</w:t>
      </w:r>
    </w:p>
    <w:p w:rsidR="00F36F82" w:rsidRPr="0027054F" w:rsidRDefault="00F36F82" w:rsidP="00377979">
      <w:pPr>
        <w:ind w:firstLine="567"/>
        <w:jc w:val="both"/>
      </w:pPr>
      <w:r w:rsidRPr="0027054F">
        <w:t>Ces échantillons ont été soumis à un certains nombre d’essais par des méthodes d'analyses qualitatives et quantitatives.</w:t>
      </w:r>
    </w:p>
    <w:p w:rsidR="00C7741F" w:rsidRPr="0027054F" w:rsidRDefault="00480296" w:rsidP="008F674E">
      <w:pPr>
        <w:autoSpaceDE w:val="0"/>
        <w:autoSpaceDN w:val="0"/>
        <w:adjustRightInd w:val="0"/>
        <w:spacing w:before="120" w:after="120"/>
        <w:jc w:val="both"/>
        <w:rPr>
          <w:b/>
          <w:bCs/>
        </w:rPr>
      </w:pPr>
      <w:r w:rsidRPr="0027054F">
        <w:rPr>
          <w:b/>
          <w:bCs/>
        </w:rPr>
        <w:t>2.</w:t>
      </w:r>
      <w:r w:rsidR="00C7741F" w:rsidRPr="0027054F">
        <w:rPr>
          <w:b/>
          <w:bCs/>
        </w:rPr>
        <w:t xml:space="preserve"> </w:t>
      </w:r>
      <w:r w:rsidR="0094333B" w:rsidRPr="0027054F">
        <w:rPr>
          <w:b/>
          <w:bCs/>
        </w:rPr>
        <w:t>2</w:t>
      </w:r>
      <w:r w:rsidR="00C7741F" w:rsidRPr="0027054F">
        <w:rPr>
          <w:b/>
          <w:bCs/>
        </w:rPr>
        <w:t xml:space="preserve">. </w:t>
      </w:r>
      <w:r w:rsidR="00C7741F" w:rsidRPr="0027054F">
        <w:rPr>
          <w:b/>
          <w:bCs/>
          <w:rtl/>
        </w:rPr>
        <w:t>2</w:t>
      </w:r>
      <w:r w:rsidRPr="0027054F">
        <w:rPr>
          <w:b/>
          <w:bCs/>
        </w:rPr>
        <w:t>.</w:t>
      </w:r>
      <w:r w:rsidR="00C7741F" w:rsidRPr="0027054F">
        <w:rPr>
          <w:b/>
          <w:bCs/>
        </w:rPr>
        <w:t xml:space="preserve"> Analyses chimiques</w:t>
      </w:r>
    </w:p>
    <w:p w:rsidR="003E1682" w:rsidRPr="0027054F" w:rsidRDefault="003E1682" w:rsidP="008F674E">
      <w:pPr>
        <w:ind w:firstLine="567"/>
        <w:jc w:val="both"/>
      </w:pPr>
      <w:r w:rsidRPr="0027054F">
        <w:t xml:space="preserve">Le phosphate de </w:t>
      </w:r>
      <w:r w:rsidR="00E75D26" w:rsidRPr="0027054F">
        <w:t>la région de Bouchane (Bassin des</w:t>
      </w:r>
      <w:r w:rsidRPr="0027054F">
        <w:t xml:space="preserve"> Ganntour) se compose principalement par le fluorapatite carbonaté résultant du dépôt des systèmes biologiques riches en phosphore. Il contient également plusieurs autres éléments mineurs tels que: Si, K, Al, Mi, S, Mg, Cd, Cr et le Fe qui ont substitué le calcium ou les groupes (PO</w:t>
      </w:r>
      <w:r w:rsidRPr="0027054F">
        <w:rPr>
          <w:vertAlign w:val="subscript"/>
        </w:rPr>
        <w:t>4</w:t>
      </w:r>
      <w:r w:rsidRPr="0027054F">
        <w:t>) dans la structure</w:t>
      </w:r>
      <w:r w:rsidRPr="0027054F">
        <w:rPr>
          <w:b/>
          <w:bCs/>
          <w:spacing w:val="1"/>
        </w:rPr>
        <w:t xml:space="preserve"> </w:t>
      </w:r>
      <w:r w:rsidR="00A36E26" w:rsidRPr="0027054F">
        <w:rPr>
          <w:b/>
          <w:bCs/>
          <w:lang w:bidi="ar-MA"/>
        </w:rPr>
        <w:t>[6</w:t>
      </w:r>
      <w:r w:rsidR="00B52898" w:rsidRPr="0027054F">
        <w:rPr>
          <w:b/>
          <w:bCs/>
          <w:lang w:bidi="ar-MA"/>
        </w:rPr>
        <w:t>]</w:t>
      </w:r>
      <w:r w:rsidRPr="0027054F">
        <w:t>.</w:t>
      </w:r>
    </w:p>
    <w:p w:rsidR="003E1682" w:rsidRPr="0027054F" w:rsidRDefault="00F715A8" w:rsidP="008F674E">
      <w:pPr>
        <w:autoSpaceDE w:val="0"/>
        <w:autoSpaceDN w:val="0"/>
        <w:adjustRightInd w:val="0"/>
        <w:spacing w:before="120"/>
        <w:jc w:val="lowKashida"/>
      </w:pPr>
      <w:r w:rsidRPr="0027054F">
        <w:rPr>
          <w:b/>
          <w:bCs/>
        </w:rPr>
        <w:t>2. 2. 2. 1.</w:t>
      </w:r>
      <w:r w:rsidR="003E1682" w:rsidRPr="0027054F">
        <w:rPr>
          <w:b/>
          <w:bCs/>
        </w:rPr>
        <w:t xml:space="preserve"> </w:t>
      </w:r>
      <w:r w:rsidRPr="0027054F">
        <w:rPr>
          <w:b/>
          <w:bCs/>
        </w:rPr>
        <w:t>Analyses</w:t>
      </w:r>
      <w:r w:rsidR="003E1682" w:rsidRPr="0027054F">
        <w:rPr>
          <w:b/>
          <w:bCs/>
        </w:rPr>
        <w:t xml:space="preserve"> chimiques par titrage:</w:t>
      </w:r>
      <w:r w:rsidR="003E1682" w:rsidRPr="0027054F">
        <w:t xml:space="preserve"> Les PN peuvent servir de matières premières pour le traitement industriel dans la fabrication des dérivées phosphatés et pour l'application directe en agriculture. Les critères de qualité pour ces deux usages peuvent être différents du fait que les utilisateurs des dérivées du phosphate exigent des normes de qualité plus strictes pour les matières premières qu'elle emploie dans des processus de fabrication spécifiques. Ainsi, non seulement le grade (teneur en P</w:t>
      </w:r>
      <w:r w:rsidR="003E1682" w:rsidRPr="0027054F">
        <w:rPr>
          <w:vertAlign w:val="subscript"/>
        </w:rPr>
        <w:t>2</w:t>
      </w:r>
      <w:r w:rsidR="003E1682" w:rsidRPr="0027054F">
        <w:t>O</w:t>
      </w:r>
      <w:r w:rsidR="003E1682" w:rsidRPr="0027054F">
        <w:rPr>
          <w:vertAlign w:val="subscript"/>
        </w:rPr>
        <w:t>5</w:t>
      </w:r>
      <w:r w:rsidR="003E1682" w:rsidRPr="0027054F">
        <w:t>) du PN est important mais certaines autres valeurs seuil d’impuretés devraient également être prises en compte. Par conséquent, des analyses chimiques sont assez primordiales.</w:t>
      </w:r>
    </w:p>
    <w:p w:rsidR="003E1682" w:rsidRPr="0027054F" w:rsidRDefault="00B46999" w:rsidP="008F674E">
      <w:pPr>
        <w:autoSpaceDE w:val="0"/>
        <w:autoSpaceDN w:val="0"/>
        <w:adjustRightInd w:val="0"/>
        <w:spacing w:before="120"/>
        <w:jc w:val="lowKashida"/>
        <w:rPr>
          <w:bCs/>
          <w:lang w:eastAsia="en-US"/>
        </w:rPr>
      </w:pPr>
      <w:r w:rsidRPr="0027054F">
        <w:rPr>
          <w:b/>
        </w:rPr>
        <w:t>a.</w:t>
      </w:r>
      <w:r w:rsidR="003E1682" w:rsidRPr="0027054F">
        <w:rPr>
          <w:b/>
          <w:lang w:eastAsia="en-US"/>
        </w:rPr>
        <w:t xml:space="preserve"> modes opératoires:</w:t>
      </w:r>
      <w:r w:rsidR="003E1682" w:rsidRPr="0027054F">
        <w:rPr>
          <w:bCs/>
          <w:lang w:eastAsia="en-US"/>
        </w:rPr>
        <w:t xml:space="preserve"> Suite à la complexité du phosphate nous nous intéressons que par les constituants principaux de contrôle (</w:t>
      </w:r>
      <w:r w:rsidR="003E1682" w:rsidRPr="0027054F">
        <w:rPr>
          <w:bCs/>
        </w:rPr>
        <w:t>C</w:t>
      </w:r>
      <w:r w:rsidR="003E1682" w:rsidRPr="0027054F">
        <w:rPr>
          <w:bCs/>
          <w:vertAlign w:val="subscript"/>
        </w:rPr>
        <w:t>org</w:t>
      </w:r>
      <w:r w:rsidR="003E1682" w:rsidRPr="0027054F">
        <w:rPr>
          <w:bCs/>
        </w:rPr>
        <w:t>, CO</w:t>
      </w:r>
      <w:r w:rsidR="003E1682" w:rsidRPr="0027054F">
        <w:rPr>
          <w:bCs/>
          <w:vertAlign w:val="subscript"/>
        </w:rPr>
        <w:t>2</w:t>
      </w:r>
      <w:r w:rsidR="003E1682" w:rsidRPr="0027054F">
        <w:rPr>
          <w:bCs/>
        </w:rPr>
        <w:t>, P</w:t>
      </w:r>
      <w:r w:rsidR="003E1682" w:rsidRPr="0027054F">
        <w:rPr>
          <w:bCs/>
          <w:vertAlign w:val="subscript"/>
        </w:rPr>
        <w:t>2</w:t>
      </w:r>
      <w:r w:rsidR="003E1682" w:rsidRPr="0027054F">
        <w:rPr>
          <w:bCs/>
        </w:rPr>
        <w:t>O</w:t>
      </w:r>
      <w:r w:rsidR="003E1682" w:rsidRPr="0027054F">
        <w:rPr>
          <w:bCs/>
          <w:vertAlign w:val="subscript"/>
        </w:rPr>
        <w:t>5</w:t>
      </w:r>
      <w:r w:rsidR="003E1682" w:rsidRPr="0027054F">
        <w:rPr>
          <w:bCs/>
        </w:rPr>
        <w:t xml:space="preserve"> et CaO).</w:t>
      </w:r>
    </w:p>
    <w:p w:rsidR="003E1682" w:rsidRPr="0027054F" w:rsidRDefault="003E1682" w:rsidP="008F674E">
      <w:pPr>
        <w:numPr>
          <w:ilvl w:val="0"/>
          <w:numId w:val="19"/>
        </w:numPr>
        <w:tabs>
          <w:tab w:val="clear" w:pos="780"/>
          <w:tab w:val="left" w:pos="540"/>
        </w:tabs>
        <w:ind w:left="0" w:firstLine="0"/>
        <w:jc w:val="both"/>
      </w:pPr>
      <w:r w:rsidRPr="00176E46">
        <w:t>détermination des teneurs en composés organiques:</w:t>
      </w:r>
      <w:r w:rsidRPr="0027054F">
        <w:t xml:space="preserve"> Cette mesure permet, de connaître le taux de carbonate (CO</w:t>
      </w:r>
      <w:r w:rsidRPr="0027054F">
        <w:rPr>
          <w:vertAlign w:val="subscript"/>
        </w:rPr>
        <w:t>3</w:t>
      </w:r>
      <w:r w:rsidRPr="0027054F">
        <w:rPr>
          <w:vertAlign w:val="superscript"/>
        </w:rPr>
        <w:t>2-</w:t>
      </w:r>
      <w:r w:rsidRPr="0027054F">
        <w:t>) et en carbone organique des sédiments. Cette méthode consiste à l’acidification de l’échantillon afin de libérer la totalité des carbonates pour en fin de compte n’avoir que du carbone organique.</w:t>
      </w:r>
    </w:p>
    <w:p w:rsidR="003E1682" w:rsidRPr="0027054F" w:rsidRDefault="003E1682" w:rsidP="008F674E">
      <w:pPr>
        <w:pStyle w:val="Corpsdetexte"/>
        <w:spacing w:after="0"/>
      </w:pPr>
      <w:r w:rsidRPr="0027054F">
        <w:t>L’oxydation du carbone organique par une solution titrée de bichromate de potassium, à chaud en milieu acide sulfurique. Titrage du bichromate en excès: addition du sel ferreux.</w:t>
      </w:r>
    </w:p>
    <w:p w:rsidR="003E1682" w:rsidRPr="0027054F" w:rsidRDefault="003E1682" w:rsidP="008F674E">
      <w:pPr>
        <w:pStyle w:val="Corpsdetexte"/>
        <w:spacing w:after="0"/>
      </w:pPr>
      <w:r w:rsidRPr="0027054F">
        <w:t>Le dosage en retour de l'excès de sel ferreux par le bichromate titré en présence de la diphénylamine sulfonate de baryum, indicateur d'oxydoréduction.</w:t>
      </w:r>
    </w:p>
    <w:p w:rsidR="003E1682" w:rsidRPr="0027054F" w:rsidRDefault="003E1682" w:rsidP="008F674E">
      <w:pPr>
        <w:pStyle w:val="Corpsdetexte"/>
        <w:numPr>
          <w:ilvl w:val="0"/>
          <w:numId w:val="19"/>
        </w:numPr>
        <w:tabs>
          <w:tab w:val="clear" w:pos="780"/>
          <w:tab w:val="num" w:pos="540"/>
        </w:tabs>
        <w:spacing w:after="0"/>
        <w:ind w:left="0" w:firstLine="0"/>
      </w:pPr>
      <w:r w:rsidRPr="00176E46">
        <w:t>détermination de la chaux par volumétrie</w:t>
      </w:r>
      <w:r w:rsidRPr="0027054F">
        <w:t>: Il s’agit de la complexation du calcium par une solution d'E.G.T.A (C</w:t>
      </w:r>
      <w:r w:rsidRPr="0027054F">
        <w:rPr>
          <w:vertAlign w:val="subscript"/>
        </w:rPr>
        <w:t>14</w:t>
      </w:r>
      <w:r w:rsidRPr="0027054F">
        <w:t>H</w:t>
      </w:r>
      <w:r w:rsidRPr="0027054F">
        <w:rPr>
          <w:vertAlign w:val="subscript"/>
        </w:rPr>
        <w:t>24</w:t>
      </w:r>
      <w:r w:rsidRPr="0027054F">
        <w:t>N</w:t>
      </w:r>
      <w:r w:rsidRPr="0027054F">
        <w:rPr>
          <w:vertAlign w:val="subscript"/>
        </w:rPr>
        <w:t>2</w:t>
      </w:r>
      <w:r w:rsidRPr="0027054F">
        <w:t>O</w:t>
      </w:r>
      <w:r w:rsidRPr="0027054F">
        <w:rPr>
          <w:vertAlign w:val="subscript"/>
        </w:rPr>
        <w:t>10</w:t>
      </w:r>
      <w:r w:rsidRPr="0027054F">
        <w:t>) en excès. Titrage de l’excès de cette solution par une solution de calcium de titre connu (indicateur HHSNN). Le dosage est fait en milieu alcalin (soude environ 0.3 N) en présence de magnésium (qui rend plus visible le virage de l'indicateur) de tri éthanol amine (qui complexe le fer) et de tartrate de sodium (qui complexe l'aluminium).</w:t>
      </w:r>
    </w:p>
    <w:p w:rsidR="003E1682" w:rsidRPr="0027054F" w:rsidRDefault="003E1682" w:rsidP="008F674E">
      <w:pPr>
        <w:pStyle w:val="Corpsdetexte"/>
        <w:numPr>
          <w:ilvl w:val="0"/>
          <w:numId w:val="19"/>
        </w:numPr>
        <w:tabs>
          <w:tab w:val="clear" w:pos="780"/>
          <w:tab w:val="num" w:pos="540"/>
        </w:tabs>
        <w:spacing w:after="0"/>
        <w:ind w:left="0" w:firstLine="0"/>
      </w:pPr>
      <w:r w:rsidRPr="00176E46">
        <w:t>détermination de l'anhydride phosphorique par gravimétrie</w:t>
      </w:r>
      <w:r w:rsidRPr="0027054F">
        <w:t>: Précipitation de l'anhydride phosphorique sous forme de phosphomolybdate de quinoléine en présence d'acétone; séchage du précipité et pesée.</w:t>
      </w:r>
    </w:p>
    <w:p w:rsidR="003E1682" w:rsidRPr="0027054F" w:rsidRDefault="00B46999" w:rsidP="008F674E">
      <w:pPr>
        <w:autoSpaceDE w:val="0"/>
        <w:autoSpaceDN w:val="0"/>
        <w:adjustRightInd w:val="0"/>
        <w:spacing w:before="120" w:after="240"/>
        <w:jc w:val="lowKashida"/>
      </w:pPr>
      <w:r w:rsidRPr="0027054F">
        <w:rPr>
          <w:b/>
          <w:lang w:eastAsia="en-US"/>
        </w:rPr>
        <w:t>b.</w:t>
      </w:r>
      <w:r w:rsidR="003E1682" w:rsidRPr="0027054F">
        <w:rPr>
          <w:b/>
          <w:lang w:eastAsia="en-US"/>
        </w:rPr>
        <w:t xml:space="preserve"> Résultats:</w:t>
      </w:r>
      <w:r w:rsidR="003E1682" w:rsidRPr="0027054F">
        <w:rPr>
          <w:bCs/>
          <w:lang w:eastAsia="en-US"/>
        </w:rPr>
        <w:t xml:space="preserve"> </w:t>
      </w:r>
      <w:r w:rsidR="00FB157E" w:rsidRPr="0027054F">
        <w:t>Les</w:t>
      </w:r>
      <w:r w:rsidR="003E1682" w:rsidRPr="0027054F">
        <w:t xml:space="preserve"> composition</w:t>
      </w:r>
      <w:r w:rsidR="00FB157E" w:rsidRPr="0027054F">
        <w:t>s</w:t>
      </w:r>
      <w:r w:rsidR="003E1682" w:rsidRPr="0027054F">
        <w:t xml:space="preserve"> chimique</w:t>
      </w:r>
      <w:r w:rsidR="00FB157E" w:rsidRPr="0027054F">
        <w:t>s</w:t>
      </w:r>
      <w:r w:rsidR="00E87015" w:rsidRPr="0027054F">
        <w:t xml:space="preserve"> de l’échantillon brut sont</w:t>
      </w:r>
      <w:r w:rsidR="003E1682" w:rsidRPr="0027054F">
        <w:t xml:space="preserve"> indiqué</w:t>
      </w:r>
      <w:r w:rsidR="00E87015" w:rsidRPr="0027054F">
        <w:t>e</w:t>
      </w:r>
      <w:r w:rsidR="003E1682" w:rsidRPr="0027054F">
        <w:t>s dans le</w:t>
      </w:r>
      <w:r w:rsidR="00FB157E" w:rsidRPr="0027054F">
        <w:t xml:space="preserve"> tableau</w:t>
      </w:r>
      <w:r w:rsidR="003E1682" w:rsidRPr="0027054F">
        <w:t xml:space="preserve"> ci-dessus </w:t>
      </w:r>
      <w:r w:rsidR="003E1682" w:rsidRPr="0027054F">
        <w:rPr>
          <w:b/>
          <w:bCs/>
          <w:i/>
          <w:iCs/>
        </w:rPr>
        <w:t>(Tableau. 1)</w:t>
      </w:r>
      <w:r w:rsidR="003E1682" w:rsidRPr="0027054F">
        <w:t>.</w:t>
      </w:r>
    </w:p>
    <w:tbl>
      <w:tblPr>
        <w:tblW w:w="0" w:type="auto"/>
        <w:jc w:val="center"/>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94"/>
        <w:gridCol w:w="1019"/>
        <w:gridCol w:w="988"/>
        <w:gridCol w:w="973"/>
        <w:gridCol w:w="969"/>
        <w:gridCol w:w="946"/>
        <w:gridCol w:w="980"/>
      </w:tblGrid>
      <w:tr w:rsidR="003E1682" w:rsidRPr="0027054F">
        <w:trPr>
          <w:jc w:val="center"/>
        </w:trPr>
        <w:tc>
          <w:tcPr>
            <w:tcW w:w="1494" w:type="dxa"/>
          </w:tcPr>
          <w:p w:rsidR="003E1682" w:rsidRPr="0027054F" w:rsidRDefault="003E1682" w:rsidP="008F674E">
            <w:pPr>
              <w:keepNext/>
              <w:jc w:val="both"/>
              <w:rPr>
                <w:bCs/>
              </w:rPr>
            </w:pPr>
            <w:r w:rsidRPr="0027054F">
              <w:rPr>
                <w:bCs/>
              </w:rPr>
              <w:t>Eléments</w:t>
            </w:r>
          </w:p>
        </w:tc>
        <w:tc>
          <w:tcPr>
            <w:tcW w:w="1019" w:type="dxa"/>
          </w:tcPr>
          <w:p w:rsidR="003E1682" w:rsidRPr="0027054F" w:rsidRDefault="003E1682" w:rsidP="008F674E">
            <w:pPr>
              <w:keepNext/>
              <w:jc w:val="center"/>
            </w:pPr>
            <w:r w:rsidRPr="0027054F">
              <w:t>P</w:t>
            </w:r>
            <w:r w:rsidRPr="0027054F">
              <w:rPr>
                <w:vertAlign w:val="subscript"/>
              </w:rPr>
              <w:t>2</w:t>
            </w:r>
            <w:r w:rsidRPr="0027054F">
              <w:t>O</w:t>
            </w:r>
            <w:r w:rsidRPr="0027054F">
              <w:rPr>
                <w:vertAlign w:val="subscript"/>
              </w:rPr>
              <w:t>5</w:t>
            </w:r>
          </w:p>
        </w:tc>
        <w:tc>
          <w:tcPr>
            <w:tcW w:w="988" w:type="dxa"/>
          </w:tcPr>
          <w:p w:rsidR="003E1682" w:rsidRPr="0027054F" w:rsidRDefault="003E1682" w:rsidP="008F674E">
            <w:pPr>
              <w:keepNext/>
              <w:jc w:val="center"/>
            </w:pPr>
            <w:r w:rsidRPr="0027054F">
              <w:t>CaO</w:t>
            </w:r>
          </w:p>
        </w:tc>
        <w:tc>
          <w:tcPr>
            <w:tcW w:w="973" w:type="dxa"/>
          </w:tcPr>
          <w:p w:rsidR="003E1682" w:rsidRPr="0027054F" w:rsidRDefault="003E1682" w:rsidP="008F674E">
            <w:pPr>
              <w:keepNext/>
              <w:jc w:val="center"/>
            </w:pPr>
            <w:r w:rsidRPr="0027054F">
              <w:t>H</w:t>
            </w:r>
            <w:r w:rsidRPr="0027054F">
              <w:rPr>
                <w:vertAlign w:val="subscript"/>
              </w:rPr>
              <w:t>2</w:t>
            </w:r>
            <w:r w:rsidRPr="0027054F">
              <w:t>O</w:t>
            </w:r>
          </w:p>
        </w:tc>
        <w:tc>
          <w:tcPr>
            <w:tcW w:w="969" w:type="dxa"/>
          </w:tcPr>
          <w:p w:rsidR="003E1682" w:rsidRPr="0027054F" w:rsidRDefault="003E1682" w:rsidP="008F674E">
            <w:pPr>
              <w:keepNext/>
              <w:jc w:val="center"/>
            </w:pPr>
            <w:r w:rsidRPr="0027054F">
              <w:t>C</w:t>
            </w:r>
            <w:r w:rsidRPr="0027054F">
              <w:rPr>
                <w:vertAlign w:val="subscript"/>
              </w:rPr>
              <w:t>org</w:t>
            </w:r>
          </w:p>
        </w:tc>
        <w:tc>
          <w:tcPr>
            <w:tcW w:w="946" w:type="dxa"/>
          </w:tcPr>
          <w:p w:rsidR="003E1682" w:rsidRPr="0027054F" w:rsidRDefault="003E1682" w:rsidP="008F674E">
            <w:pPr>
              <w:keepNext/>
              <w:jc w:val="center"/>
            </w:pPr>
            <w:r w:rsidRPr="0027054F">
              <w:t>CO</w:t>
            </w:r>
            <w:r w:rsidRPr="0027054F">
              <w:rPr>
                <w:vertAlign w:val="subscript"/>
              </w:rPr>
              <w:t>2</w:t>
            </w:r>
          </w:p>
        </w:tc>
        <w:tc>
          <w:tcPr>
            <w:tcW w:w="980" w:type="dxa"/>
          </w:tcPr>
          <w:p w:rsidR="003E1682" w:rsidRPr="0027054F" w:rsidRDefault="003E1682" w:rsidP="008F674E">
            <w:pPr>
              <w:keepNext/>
              <w:jc w:val="center"/>
            </w:pPr>
            <w:r w:rsidRPr="0027054F">
              <w:t>Autres</w:t>
            </w:r>
          </w:p>
        </w:tc>
      </w:tr>
      <w:tr w:rsidR="003E1682" w:rsidRPr="0027054F">
        <w:trPr>
          <w:jc w:val="center"/>
        </w:trPr>
        <w:tc>
          <w:tcPr>
            <w:tcW w:w="1494" w:type="dxa"/>
          </w:tcPr>
          <w:p w:rsidR="003E1682" w:rsidRPr="0027054F" w:rsidRDefault="003E1682" w:rsidP="008F674E">
            <w:pPr>
              <w:keepNext/>
              <w:jc w:val="both"/>
              <w:rPr>
                <w:bCs/>
              </w:rPr>
            </w:pPr>
            <w:r w:rsidRPr="0027054F">
              <w:rPr>
                <w:bCs/>
              </w:rPr>
              <w:t>% massique</w:t>
            </w:r>
          </w:p>
        </w:tc>
        <w:tc>
          <w:tcPr>
            <w:tcW w:w="1019" w:type="dxa"/>
          </w:tcPr>
          <w:p w:rsidR="003E1682" w:rsidRPr="0027054F" w:rsidRDefault="003E1682" w:rsidP="008F674E">
            <w:pPr>
              <w:keepNext/>
              <w:jc w:val="center"/>
            </w:pPr>
            <w:r w:rsidRPr="0027054F">
              <w:t>30,39</w:t>
            </w:r>
          </w:p>
        </w:tc>
        <w:tc>
          <w:tcPr>
            <w:tcW w:w="988" w:type="dxa"/>
          </w:tcPr>
          <w:p w:rsidR="003E1682" w:rsidRPr="0027054F" w:rsidRDefault="003E1682" w:rsidP="008F674E">
            <w:pPr>
              <w:keepNext/>
              <w:jc w:val="center"/>
            </w:pPr>
            <w:r w:rsidRPr="0027054F">
              <w:t>48,20</w:t>
            </w:r>
          </w:p>
        </w:tc>
        <w:tc>
          <w:tcPr>
            <w:tcW w:w="973" w:type="dxa"/>
          </w:tcPr>
          <w:p w:rsidR="003E1682" w:rsidRPr="0027054F" w:rsidRDefault="003E1682" w:rsidP="008F674E">
            <w:pPr>
              <w:keepNext/>
              <w:jc w:val="center"/>
            </w:pPr>
            <w:r w:rsidRPr="0027054F">
              <w:t>5,6</w:t>
            </w:r>
          </w:p>
        </w:tc>
        <w:tc>
          <w:tcPr>
            <w:tcW w:w="969" w:type="dxa"/>
          </w:tcPr>
          <w:p w:rsidR="003E1682" w:rsidRPr="0027054F" w:rsidRDefault="003E1682" w:rsidP="008F674E">
            <w:pPr>
              <w:keepNext/>
              <w:jc w:val="center"/>
            </w:pPr>
            <w:r w:rsidRPr="0027054F">
              <w:t>1,4</w:t>
            </w:r>
          </w:p>
        </w:tc>
        <w:tc>
          <w:tcPr>
            <w:tcW w:w="946" w:type="dxa"/>
          </w:tcPr>
          <w:p w:rsidR="003E1682" w:rsidRPr="0027054F" w:rsidRDefault="003E1682" w:rsidP="008F674E">
            <w:pPr>
              <w:keepNext/>
              <w:jc w:val="center"/>
            </w:pPr>
            <w:r w:rsidRPr="0027054F">
              <w:t>6,60</w:t>
            </w:r>
          </w:p>
        </w:tc>
        <w:tc>
          <w:tcPr>
            <w:tcW w:w="980" w:type="dxa"/>
          </w:tcPr>
          <w:p w:rsidR="003E1682" w:rsidRPr="0027054F" w:rsidRDefault="003E1682" w:rsidP="008F674E">
            <w:pPr>
              <w:keepNext/>
              <w:jc w:val="center"/>
            </w:pPr>
            <w:r w:rsidRPr="0027054F">
              <w:t>7,81</w:t>
            </w:r>
          </w:p>
        </w:tc>
      </w:tr>
    </w:tbl>
    <w:p w:rsidR="003E1682" w:rsidRPr="0027054F" w:rsidRDefault="00B46999" w:rsidP="0027054F">
      <w:pPr>
        <w:spacing w:before="120" w:after="120"/>
        <w:jc w:val="center"/>
        <w:rPr>
          <w:i/>
          <w:iCs/>
        </w:rPr>
      </w:pPr>
      <w:r w:rsidRPr="0027054F">
        <w:rPr>
          <w:b/>
          <w:bCs/>
          <w:i/>
          <w:iCs/>
        </w:rPr>
        <w:t>Tableau</w:t>
      </w:r>
      <w:r w:rsidR="003E1682" w:rsidRPr="0027054F">
        <w:rPr>
          <w:b/>
          <w:bCs/>
          <w:i/>
          <w:iCs/>
        </w:rPr>
        <w:t>. 1.</w:t>
      </w:r>
      <w:r w:rsidR="003E1682" w:rsidRPr="0027054F">
        <w:rPr>
          <w:i/>
          <w:iCs/>
        </w:rPr>
        <w:t xml:space="preserve"> Composition chimique moyenne du minerai de phosphates du bassin Ganntour avant la calcination</w:t>
      </w:r>
    </w:p>
    <w:p w:rsidR="003E1682" w:rsidRPr="0027054F" w:rsidRDefault="003E1682" w:rsidP="008F674E">
      <w:pPr>
        <w:ind w:firstLine="567"/>
        <w:jc w:val="both"/>
      </w:pPr>
      <w:r w:rsidRPr="0027054F">
        <w:t xml:space="preserve">Plusieurs auteurs ont relié la teneur en polluants métalliques à la concentration en carbone organique, ils préconisent l’affinité entre les métaux lourds et le carbone organique </w:t>
      </w:r>
      <w:r w:rsidR="00C906A1" w:rsidRPr="0027054F">
        <w:rPr>
          <w:b/>
          <w:bCs/>
          <w:lang w:bidi="ar-MA"/>
        </w:rPr>
        <w:t>[16]</w:t>
      </w:r>
      <w:r w:rsidRPr="0027054F">
        <w:t>.</w:t>
      </w:r>
    </w:p>
    <w:p w:rsidR="003E1682" w:rsidRPr="0027054F" w:rsidRDefault="00F715A8" w:rsidP="008F674E">
      <w:pPr>
        <w:autoSpaceDE w:val="0"/>
        <w:autoSpaceDN w:val="0"/>
        <w:adjustRightInd w:val="0"/>
        <w:spacing w:before="120"/>
        <w:jc w:val="both"/>
      </w:pPr>
      <w:r w:rsidRPr="0027054F">
        <w:rPr>
          <w:b/>
          <w:bCs/>
          <w:lang w:eastAsia="en-US"/>
        </w:rPr>
        <w:t>2. 2. 2. 2.</w:t>
      </w:r>
      <w:r w:rsidR="003E1682" w:rsidRPr="0027054F">
        <w:rPr>
          <w:b/>
          <w:bCs/>
          <w:lang w:eastAsia="en-US"/>
        </w:rPr>
        <w:t xml:space="preserve"> Analyse</w:t>
      </w:r>
      <w:r w:rsidR="003E1682" w:rsidRPr="0027054F">
        <w:rPr>
          <w:b/>
          <w:bCs/>
        </w:rPr>
        <w:t xml:space="preserve"> chimique par spectroscopie d’émission atomique:</w:t>
      </w:r>
      <w:r w:rsidR="003E1682" w:rsidRPr="0027054F">
        <w:t xml:space="preserve"> La norme NF X 31-151 est utilisée pour décrire la mise en solution des éléments métalliques par deux méthodes: soit par attaque aux acides chlorhydrique et nitrique (appelée aussi méthode de l’eau régale) ou bien par attaque à l’acide fluorhydrique. Ces méthodes conduisent à l’obtention d’une solution où les éléments métalliques sont dissous et faciles à doser par ICP-AES. La première méthode, celle à l’eau régale, ne permet pas la mise en solution des métaux liés à la structure silicate. Nous avons utilisé alors la méthode à l’acide fluorhydrique qui permet de dissoudre les composés silicatés. Elle consiste à peser </w:t>
      </w:r>
      <w:smartTag w:uri="urn:schemas-microsoft-com:office:smarttags" w:element="metricconverter">
        <w:smartTagPr>
          <w:attr w:name="ProductID" w:val="0,25 g"/>
        </w:smartTagPr>
        <w:r w:rsidR="003E1682" w:rsidRPr="0027054F">
          <w:t>0,25 g</w:t>
        </w:r>
      </w:smartTag>
      <w:r w:rsidR="003E1682" w:rsidRPr="0027054F">
        <w:t xml:space="preserve"> d’échantillon dans une capsule en quartz et à les calciner pendant 3h à une température de </w:t>
      </w:r>
      <w:smartTag w:uri="urn:schemas-microsoft-com:office:smarttags" w:element="metricconverter">
        <w:smartTagPr>
          <w:attr w:name="ProductID" w:val="450ﾰC"/>
        </w:smartTagPr>
        <w:r w:rsidR="003E1682" w:rsidRPr="0027054F">
          <w:t>450°C</w:t>
        </w:r>
      </w:smartTag>
      <w:r w:rsidR="003E1682" w:rsidRPr="0027054F">
        <w:t xml:space="preserve"> (afin de détruire la matière organique). Le résidu est ensuite transféré dans une capsule en PTFE et on ajoute 5 ml d’acide fluorhydrique à 48% et 1,5 ml d’acide perchlorique à 70%. L’ensemble est chauffé jusqu’à évaporation à sec sur une plaque chauffante. Une fois que les acides commencent à disparaître, on ajoute 3,75 ml d’acide chlorhydrique à 38% et 1,25 ml d’acide nitrique à 65%, toujours en chauffant sur la plaque.</w:t>
      </w:r>
    </w:p>
    <w:p w:rsidR="003E1682" w:rsidRPr="0027054F" w:rsidRDefault="003E1682" w:rsidP="008F674E">
      <w:pPr>
        <w:autoSpaceDE w:val="0"/>
        <w:autoSpaceDN w:val="0"/>
        <w:adjustRightInd w:val="0"/>
        <w:ind w:firstLine="567"/>
        <w:jc w:val="both"/>
      </w:pPr>
      <w:r w:rsidRPr="0027054F">
        <w:t>Une fois dissoute, la solution est transférée dans une fiole jaugée de 100 ml en complétant par l’eau distillé et analysée à l’ICP-AES pour doser les concentrations des éléments métalliques.</w:t>
      </w:r>
    </w:p>
    <w:p w:rsidR="0027054F" w:rsidRPr="0027054F" w:rsidRDefault="003E1682" w:rsidP="00A0475C">
      <w:pPr>
        <w:autoSpaceDE w:val="0"/>
        <w:autoSpaceDN w:val="0"/>
        <w:adjustRightInd w:val="0"/>
        <w:spacing w:after="240"/>
        <w:ind w:firstLine="567"/>
        <w:jc w:val="both"/>
      </w:pPr>
      <w:r w:rsidRPr="0027054F">
        <w:t>Les concentrations de quelques éléments contrôlables le long des processus de valorisation des phosphates et de ces dérivés sont indiquées dans</w:t>
      </w:r>
      <w:r w:rsidRPr="0027054F">
        <w:rPr>
          <w:b/>
          <w:bCs/>
        </w:rPr>
        <w:t xml:space="preserve"> </w:t>
      </w:r>
      <w:r w:rsidRPr="0027054F">
        <w:t>le</w:t>
      </w:r>
      <w:r w:rsidRPr="0027054F">
        <w:rPr>
          <w:i/>
          <w:iCs/>
        </w:rPr>
        <w:t xml:space="preserve"> </w:t>
      </w:r>
      <w:r w:rsidRPr="0027054F">
        <w:rPr>
          <w:b/>
          <w:bCs/>
          <w:i/>
          <w:iCs/>
        </w:rPr>
        <w:t>tableau</w:t>
      </w:r>
      <w:r w:rsidR="00E156D9" w:rsidRPr="0027054F">
        <w:rPr>
          <w:b/>
          <w:bCs/>
          <w:i/>
          <w:iCs/>
        </w:rPr>
        <w:t>.</w:t>
      </w:r>
      <w:r w:rsidRPr="0027054F">
        <w:rPr>
          <w:b/>
          <w:bCs/>
          <w:i/>
          <w:iCs/>
        </w:rPr>
        <w:t xml:space="preserve"> 2. </w:t>
      </w:r>
      <w:r w:rsidRPr="0027054F">
        <w:t>Les analyses</w:t>
      </w:r>
      <w:r w:rsidRPr="0027054F">
        <w:rPr>
          <w:b/>
          <w:bCs/>
          <w:i/>
          <w:iCs/>
        </w:rPr>
        <w:t xml:space="preserve"> </w:t>
      </w:r>
      <w:r w:rsidRPr="0027054F">
        <w:t>montrent qu’il s’apparente à un phosphate carbonaté assez pauvre en magnésium, en silice et en oxydes des métaux alors que la pyrite est absente et que le soufre ne doit pas être rattaché au gypse mais se trouve vraisemblablement.</w:t>
      </w:r>
    </w:p>
    <w:tbl>
      <w:tblPr>
        <w:tblpPr w:leftFromText="141" w:rightFromText="141" w:vertAnchor="text" w:horzAnchor="margin" w:tblpXSpec="center" w:tblpY="200"/>
        <w:tblW w:w="5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88"/>
        <w:gridCol w:w="2340"/>
      </w:tblGrid>
      <w:tr w:rsidR="003E1682" w:rsidRPr="0027054F">
        <w:trPr>
          <w:trHeight w:val="493"/>
        </w:trPr>
        <w:tc>
          <w:tcPr>
            <w:tcW w:w="2988" w:type="dxa"/>
          </w:tcPr>
          <w:p w:rsidR="003E1682" w:rsidRPr="0027054F" w:rsidRDefault="003E1682" w:rsidP="008F674E">
            <w:pPr>
              <w:jc w:val="center"/>
            </w:pPr>
            <w:r w:rsidRPr="0027054F">
              <w:t>Compositions Chimiques des phosphates</w:t>
            </w:r>
          </w:p>
        </w:tc>
        <w:tc>
          <w:tcPr>
            <w:tcW w:w="2340" w:type="dxa"/>
          </w:tcPr>
          <w:p w:rsidR="003E1682" w:rsidRPr="0027054F" w:rsidRDefault="003E1682" w:rsidP="008F674E">
            <w:pPr>
              <w:jc w:val="center"/>
            </w:pPr>
            <w:r w:rsidRPr="0027054F">
              <w:t>Phosphate clair (%)</w:t>
            </w:r>
          </w:p>
        </w:tc>
      </w:tr>
      <w:tr w:rsidR="003E1682" w:rsidRPr="0027054F">
        <w:trPr>
          <w:trHeight w:val="239"/>
        </w:trPr>
        <w:tc>
          <w:tcPr>
            <w:tcW w:w="2988" w:type="dxa"/>
          </w:tcPr>
          <w:p w:rsidR="003E1682" w:rsidRPr="0027054F" w:rsidRDefault="003E1682" w:rsidP="008F674E">
            <w:pPr>
              <w:jc w:val="center"/>
              <w:rPr>
                <w:vertAlign w:val="subscript"/>
              </w:rPr>
            </w:pPr>
            <w:r w:rsidRPr="0027054F">
              <w:t>P</w:t>
            </w:r>
            <w:r w:rsidRPr="0027054F">
              <w:rPr>
                <w:vertAlign w:val="subscript"/>
              </w:rPr>
              <w:t>2</w:t>
            </w:r>
            <w:r w:rsidRPr="0027054F">
              <w:t>O</w:t>
            </w:r>
            <w:r w:rsidRPr="0027054F">
              <w:rPr>
                <w:vertAlign w:val="subscript"/>
              </w:rPr>
              <w:t>5</w:t>
            </w:r>
          </w:p>
        </w:tc>
        <w:tc>
          <w:tcPr>
            <w:tcW w:w="2340" w:type="dxa"/>
          </w:tcPr>
          <w:p w:rsidR="003E1682" w:rsidRPr="0027054F" w:rsidRDefault="003E1682" w:rsidP="008F674E">
            <w:pPr>
              <w:jc w:val="center"/>
            </w:pPr>
            <w:r w:rsidRPr="0027054F">
              <w:t>31,10</w:t>
            </w:r>
          </w:p>
        </w:tc>
      </w:tr>
      <w:tr w:rsidR="003E1682" w:rsidRPr="0027054F">
        <w:trPr>
          <w:trHeight w:val="239"/>
        </w:trPr>
        <w:tc>
          <w:tcPr>
            <w:tcW w:w="2988" w:type="dxa"/>
          </w:tcPr>
          <w:p w:rsidR="003E1682" w:rsidRPr="0027054F" w:rsidRDefault="003E1682" w:rsidP="008F674E">
            <w:pPr>
              <w:jc w:val="center"/>
              <w:rPr>
                <w:vertAlign w:val="subscript"/>
              </w:rPr>
            </w:pPr>
            <w:r w:rsidRPr="0027054F">
              <w:t>CO</w:t>
            </w:r>
            <w:r w:rsidRPr="0027054F">
              <w:rPr>
                <w:vertAlign w:val="subscript"/>
              </w:rPr>
              <w:t>2</w:t>
            </w:r>
          </w:p>
        </w:tc>
        <w:tc>
          <w:tcPr>
            <w:tcW w:w="2340" w:type="dxa"/>
          </w:tcPr>
          <w:p w:rsidR="003E1682" w:rsidRPr="0027054F" w:rsidRDefault="003E1682" w:rsidP="008F674E">
            <w:pPr>
              <w:jc w:val="center"/>
            </w:pPr>
            <w:r w:rsidRPr="0027054F">
              <w:t>6,6</w:t>
            </w:r>
          </w:p>
        </w:tc>
      </w:tr>
      <w:tr w:rsidR="003E1682" w:rsidRPr="0027054F">
        <w:trPr>
          <w:trHeight w:val="254"/>
        </w:trPr>
        <w:tc>
          <w:tcPr>
            <w:tcW w:w="2988" w:type="dxa"/>
          </w:tcPr>
          <w:p w:rsidR="003E1682" w:rsidRPr="0027054F" w:rsidRDefault="003E1682" w:rsidP="008F674E">
            <w:pPr>
              <w:jc w:val="center"/>
            </w:pPr>
            <w:r w:rsidRPr="0027054F">
              <w:t>CaO</w:t>
            </w:r>
          </w:p>
        </w:tc>
        <w:tc>
          <w:tcPr>
            <w:tcW w:w="2340" w:type="dxa"/>
          </w:tcPr>
          <w:p w:rsidR="003E1682" w:rsidRPr="0027054F" w:rsidRDefault="003E1682" w:rsidP="008F674E">
            <w:pPr>
              <w:jc w:val="center"/>
            </w:pPr>
            <w:r w:rsidRPr="0027054F">
              <w:t>49,2</w:t>
            </w:r>
          </w:p>
        </w:tc>
      </w:tr>
      <w:tr w:rsidR="003E1682" w:rsidRPr="001E14A1">
        <w:trPr>
          <w:trHeight w:val="239"/>
        </w:trPr>
        <w:tc>
          <w:tcPr>
            <w:tcW w:w="2988" w:type="dxa"/>
          </w:tcPr>
          <w:p w:rsidR="003E1682" w:rsidRPr="001E14A1" w:rsidRDefault="003E1682" w:rsidP="008F674E">
            <w:pPr>
              <w:jc w:val="center"/>
              <w:rPr>
                <w:vertAlign w:val="subscript"/>
              </w:rPr>
            </w:pPr>
            <w:r w:rsidRPr="001E14A1">
              <w:t>SiO</w:t>
            </w:r>
            <w:r w:rsidRPr="001E14A1">
              <w:rPr>
                <w:vertAlign w:val="subscript"/>
              </w:rPr>
              <w:t>2</w:t>
            </w:r>
          </w:p>
        </w:tc>
        <w:tc>
          <w:tcPr>
            <w:tcW w:w="2340" w:type="dxa"/>
          </w:tcPr>
          <w:p w:rsidR="003E1682" w:rsidRPr="001E14A1" w:rsidRDefault="003E1682" w:rsidP="008F674E">
            <w:pPr>
              <w:jc w:val="center"/>
            </w:pPr>
            <w:r w:rsidRPr="001E14A1">
              <w:t>3,38</w:t>
            </w:r>
          </w:p>
        </w:tc>
      </w:tr>
      <w:tr w:rsidR="003E1682" w:rsidRPr="001E14A1">
        <w:trPr>
          <w:trHeight w:val="239"/>
        </w:trPr>
        <w:tc>
          <w:tcPr>
            <w:tcW w:w="2988" w:type="dxa"/>
          </w:tcPr>
          <w:p w:rsidR="003E1682" w:rsidRPr="001E14A1" w:rsidRDefault="003E1682" w:rsidP="008F674E">
            <w:pPr>
              <w:jc w:val="center"/>
            </w:pPr>
            <w:r w:rsidRPr="001E14A1">
              <w:t>H</w:t>
            </w:r>
            <w:r w:rsidRPr="001E14A1">
              <w:rPr>
                <w:vertAlign w:val="subscript"/>
              </w:rPr>
              <w:t>2</w:t>
            </w:r>
            <w:r w:rsidRPr="001E14A1">
              <w:t>O</w:t>
            </w:r>
          </w:p>
        </w:tc>
        <w:tc>
          <w:tcPr>
            <w:tcW w:w="2340" w:type="dxa"/>
          </w:tcPr>
          <w:p w:rsidR="003E1682" w:rsidRPr="001E14A1" w:rsidRDefault="003E1682" w:rsidP="008F674E">
            <w:pPr>
              <w:jc w:val="center"/>
              <w:rPr>
                <w:lang w:val="en-GB"/>
              </w:rPr>
            </w:pPr>
            <w:r w:rsidRPr="001E14A1">
              <w:rPr>
                <w:lang w:val="en-GB"/>
              </w:rPr>
              <w:t>5,4</w:t>
            </w:r>
          </w:p>
        </w:tc>
      </w:tr>
      <w:tr w:rsidR="003E1682" w:rsidRPr="001E14A1">
        <w:trPr>
          <w:trHeight w:val="254"/>
        </w:trPr>
        <w:tc>
          <w:tcPr>
            <w:tcW w:w="2988" w:type="dxa"/>
          </w:tcPr>
          <w:p w:rsidR="003E1682" w:rsidRPr="001E14A1" w:rsidRDefault="003E1682" w:rsidP="008F674E">
            <w:pPr>
              <w:jc w:val="center"/>
            </w:pPr>
            <w:r w:rsidRPr="001E14A1">
              <w:t>Al</w:t>
            </w:r>
            <w:r w:rsidRPr="001E14A1">
              <w:rPr>
                <w:vertAlign w:val="subscript"/>
              </w:rPr>
              <w:t>2</w:t>
            </w:r>
            <w:r w:rsidRPr="001E14A1">
              <w:t>O</w:t>
            </w:r>
          </w:p>
        </w:tc>
        <w:tc>
          <w:tcPr>
            <w:tcW w:w="2340" w:type="dxa"/>
          </w:tcPr>
          <w:p w:rsidR="003E1682" w:rsidRPr="001E14A1" w:rsidRDefault="003E1682" w:rsidP="008F674E">
            <w:pPr>
              <w:jc w:val="center"/>
              <w:rPr>
                <w:lang w:val="en-GB"/>
              </w:rPr>
            </w:pPr>
            <w:r w:rsidRPr="001E14A1">
              <w:rPr>
                <w:lang w:val="en-GB"/>
              </w:rPr>
              <w:t>0,42</w:t>
            </w:r>
          </w:p>
        </w:tc>
      </w:tr>
      <w:tr w:rsidR="003E1682" w:rsidRPr="001E14A1">
        <w:trPr>
          <w:trHeight w:val="239"/>
        </w:trPr>
        <w:tc>
          <w:tcPr>
            <w:tcW w:w="2988" w:type="dxa"/>
          </w:tcPr>
          <w:p w:rsidR="003E1682" w:rsidRPr="001E14A1" w:rsidRDefault="003E1682" w:rsidP="008F674E">
            <w:pPr>
              <w:jc w:val="center"/>
              <w:rPr>
                <w:vertAlign w:val="subscript"/>
                <w:lang w:val="en-GB"/>
              </w:rPr>
            </w:pPr>
            <w:r w:rsidRPr="001E14A1">
              <w:rPr>
                <w:lang w:val="en-GB"/>
              </w:rPr>
              <w:t>Si</w:t>
            </w:r>
            <w:r w:rsidRPr="001E14A1">
              <w:rPr>
                <w:vertAlign w:val="subscript"/>
                <w:lang w:val="en-GB"/>
              </w:rPr>
              <w:t>2</w:t>
            </w:r>
            <w:r w:rsidRPr="001E14A1">
              <w:rPr>
                <w:lang w:val="en-GB"/>
              </w:rPr>
              <w:t>O</w:t>
            </w:r>
            <w:r w:rsidRPr="001E14A1">
              <w:rPr>
                <w:vertAlign w:val="subscript"/>
                <w:lang w:val="en-GB"/>
              </w:rPr>
              <w:t>3</w:t>
            </w:r>
          </w:p>
        </w:tc>
        <w:tc>
          <w:tcPr>
            <w:tcW w:w="2340" w:type="dxa"/>
          </w:tcPr>
          <w:p w:rsidR="003E1682" w:rsidRPr="001E14A1" w:rsidRDefault="003E1682" w:rsidP="008F674E">
            <w:pPr>
              <w:jc w:val="center"/>
              <w:rPr>
                <w:lang w:val="en-GB"/>
              </w:rPr>
            </w:pPr>
            <w:r w:rsidRPr="001E14A1">
              <w:rPr>
                <w:lang w:val="en-GB"/>
              </w:rPr>
              <w:t>0,31</w:t>
            </w:r>
          </w:p>
        </w:tc>
      </w:tr>
      <w:tr w:rsidR="003E1682" w:rsidRPr="001E14A1">
        <w:trPr>
          <w:trHeight w:val="239"/>
        </w:trPr>
        <w:tc>
          <w:tcPr>
            <w:tcW w:w="2988" w:type="dxa"/>
          </w:tcPr>
          <w:p w:rsidR="003E1682" w:rsidRPr="001E14A1" w:rsidRDefault="003E1682" w:rsidP="008F674E">
            <w:pPr>
              <w:jc w:val="center"/>
              <w:rPr>
                <w:lang w:val="en-GB"/>
              </w:rPr>
            </w:pPr>
            <w:r w:rsidRPr="001E14A1">
              <w:rPr>
                <w:lang w:val="en-GB"/>
              </w:rPr>
              <w:t>K</w:t>
            </w:r>
            <w:r w:rsidRPr="001E14A1">
              <w:rPr>
                <w:vertAlign w:val="subscript"/>
                <w:lang w:val="en-GB"/>
              </w:rPr>
              <w:t>2</w:t>
            </w:r>
            <w:r w:rsidRPr="001E14A1">
              <w:rPr>
                <w:lang w:val="en-GB"/>
              </w:rPr>
              <w:t>O</w:t>
            </w:r>
          </w:p>
        </w:tc>
        <w:tc>
          <w:tcPr>
            <w:tcW w:w="2340" w:type="dxa"/>
          </w:tcPr>
          <w:p w:rsidR="003E1682" w:rsidRPr="001E14A1" w:rsidRDefault="003E1682" w:rsidP="008F674E">
            <w:pPr>
              <w:jc w:val="center"/>
              <w:rPr>
                <w:lang w:val="en-GB"/>
              </w:rPr>
            </w:pPr>
            <w:r w:rsidRPr="001E14A1">
              <w:rPr>
                <w:lang w:val="en-GB"/>
              </w:rPr>
              <w:t>0,07</w:t>
            </w:r>
          </w:p>
        </w:tc>
      </w:tr>
      <w:tr w:rsidR="003E1682" w:rsidRPr="001E14A1">
        <w:trPr>
          <w:trHeight w:val="254"/>
        </w:trPr>
        <w:tc>
          <w:tcPr>
            <w:tcW w:w="2988" w:type="dxa"/>
          </w:tcPr>
          <w:p w:rsidR="003E1682" w:rsidRPr="001E14A1" w:rsidRDefault="003E1682" w:rsidP="008F674E">
            <w:pPr>
              <w:jc w:val="center"/>
              <w:rPr>
                <w:lang w:val="en-GB"/>
              </w:rPr>
            </w:pPr>
            <w:r w:rsidRPr="001E14A1">
              <w:rPr>
                <w:lang w:val="en-GB"/>
              </w:rPr>
              <w:t>MgO</w:t>
            </w:r>
          </w:p>
        </w:tc>
        <w:tc>
          <w:tcPr>
            <w:tcW w:w="2340" w:type="dxa"/>
          </w:tcPr>
          <w:p w:rsidR="003E1682" w:rsidRPr="001E14A1" w:rsidRDefault="003E1682" w:rsidP="008F674E">
            <w:pPr>
              <w:jc w:val="center"/>
              <w:rPr>
                <w:lang w:val="en-GB"/>
              </w:rPr>
            </w:pPr>
            <w:r w:rsidRPr="001E14A1">
              <w:rPr>
                <w:lang w:val="en-GB"/>
              </w:rPr>
              <w:t>0,85</w:t>
            </w:r>
          </w:p>
        </w:tc>
      </w:tr>
      <w:tr w:rsidR="003E1682" w:rsidRPr="001E14A1">
        <w:trPr>
          <w:trHeight w:val="239"/>
        </w:trPr>
        <w:tc>
          <w:tcPr>
            <w:tcW w:w="2988" w:type="dxa"/>
          </w:tcPr>
          <w:p w:rsidR="003E1682" w:rsidRPr="001E14A1" w:rsidRDefault="003E1682" w:rsidP="008F674E">
            <w:pPr>
              <w:jc w:val="center"/>
              <w:rPr>
                <w:vertAlign w:val="subscript"/>
                <w:lang w:val="en-GB"/>
              </w:rPr>
            </w:pPr>
            <w:r w:rsidRPr="001E14A1">
              <w:rPr>
                <w:lang w:val="en-GB"/>
              </w:rPr>
              <w:t>MiO</w:t>
            </w:r>
            <w:r w:rsidRPr="001E14A1">
              <w:rPr>
                <w:vertAlign w:val="subscript"/>
                <w:lang w:val="en-GB"/>
              </w:rPr>
              <w:t>2</w:t>
            </w:r>
          </w:p>
        </w:tc>
        <w:tc>
          <w:tcPr>
            <w:tcW w:w="2340" w:type="dxa"/>
          </w:tcPr>
          <w:p w:rsidR="003E1682" w:rsidRPr="001E14A1" w:rsidRDefault="003E1682" w:rsidP="008F674E">
            <w:pPr>
              <w:jc w:val="center"/>
              <w:rPr>
                <w:lang w:val="en-GB"/>
              </w:rPr>
            </w:pPr>
            <w:r w:rsidRPr="001E14A1">
              <w:rPr>
                <w:lang w:val="en-GB"/>
              </w:rPr>
              <w:t>0,80</w:t>
            </w:r>
          </w:p>
        </w:tc>
      </w:tr>
      <w:tr w:rsidR="003E1682" w:rsidRPr="001E14A1">
        <w:trPr>
          <w:trHeight w:val="239"/>
        </w:trPr>
        <w:tc>
          <w:tcPr>
            <w:tcW w:w="2988" w:type="dxa"/>
          </w:tcPr>
          <w:p w:rsidR="003E1682" w:rsidRPr="001E14A1" w:rsidRDefault="003E1682" w:rsidP="008F674E">
            <w:pPr>
              <w:jc w:val="center"/>
              <w:rPr>
                <w:vertAlign w:val="subscript"/>
                <w:lang w:val="en-GB"/>
              </w:rPr>
            </w:pPr>
            <w:r w:rsidRPr="001E14A1">
              <w:rPr>
                <w:lang w:val="en-GB"/>
              </w:rPr>
              <w:t>SO</w:t>
            </w:r>
            <w:r w:rsidRPr="001E14A1">
              <w:rPr>
                <w:vertAlign w:val="subscript"/>
                <w:lang w:val="en-GB"/>
              </w:rPr>
              <w:t>3</w:t>
            </w:r>
          </w:p>
        </w:tc>
        <w:tc>
          <w:tcPr>
            <w:tcW w:w="2340" w:type="dxa"/>
          </w:tcPr>
          <w:p w:rsidR="003E1682" w:rsidRPr="001E14A1" w:rsidRDefault="003E1682" w:rsidP="008F674E">
            <w:pPr>
              <w:jc w:val="center"/>
              <w:rPr>
                <w:lang w:val="en-GB"/>
              </w:rPr>
            </w:pPr>
            <w:r w:rsidRPr="001E14A1">
              <w:rPr>
                <w:lang w:val="en-GB"/>
              </w:rPr>
              <w:t>1,52</w:t>
            </w:r>
          </w:p>
        </w:tc>
      </w:tr>
      <w:tr w:rsidR="003E1682" w:rsidRPr="001E14A1">
        <w:trPr>
          <w:trHeight w:val="254"/>
        </w:trPr>
        <w:tc>
          <w:tcPr>
            <w:tcW w:w="2988" w:type="dxa"/>
          </w:tcPr>
          <w:p w:rsidR="003E1682" w:rsidRPr="001E14A1" w:rsidRDefault="003E1682" w:rsidP="008F674E">
            <w:pPr>
              <w:jc w:val="center"/>
              <w:rPr>
                <w:lang w:val="en-GB"/>
              </w:rPr>
            </w:pPr>
            <w:r w:rsidRPr="001E14A1">
              <w:rPr>
                <w:lang w:val="en-GB"/>
              </w:rPr>
              <w:t>Cd</w:t>
            </w:r>
          </w:p>
        </w:tc>
        <w:tc>
          <w:tcPr>
            <w:tcW w:w="2340" w:type="dxa"/>
          </w:tcPr>
          <w:p w:rsidR="003E1682" w:rsidRPr="001E14A1" w:rsidRDefault="003E1682" w:rsidP="008F674E">
            <w:pPr>
              <w:jc w:val="center"/>
              <w:rPr>
                <w:lang w:val="en-GB"/>
              </w:rPr>
            </w:pPr>
            <w:r w:rsidRPr="001E14A1">
              <w:rPr>
                <w:lang w:val="en-GB"/>
              </w:rPr>
              <w:t>16,21 ppm</w:t>
            </w:r>
          </w:p>
        </w:tc>
      </w:tr>
    </w:tbl>
    <w:p w:rsidR="003E1682" w:rsidRPr="001E14A1" w:rsidRDefault="003E1682" w:rsidP="008F674E">
      <w:pPr>
        <w:rPr>
          <w:b/>
          <w:bCs/>
          <w:noProof/>
          <w:u w:val="single"/>
        </w:rPr>
      </w:pPr>
    </w:p>
    <w:p w:rsidR="0027054F" w:rsidRPr="001E14A1" w:rsidRDefault="0027054F" w:rsidP="008F674E">
      <w:pPr>
        <w:rPr>
          <w:b/>
          <w:bCs/>
          <w:noProof/>
          <w:u w:val="single"/>
        </w:rPr>
      </w:pPr>
    </w:p>
    <w:p w:rsidR="0027054F" w:rsidRPr="001E14A1" w:rsidRDefault="0027054F" w:rsidP="008F674E">
      <w:pPr>
        <w:rPr>
          <w:b/>
          <w:bCs/>
          <w:noProof/>
          <w:u w:val="single"/>
        </w:rPr>
      </w:pPr>
    </w:p>
    <w:p w:rsidR="0027054F" w:rsidRPr="001E14A1" w:rsidRDefault="0027054F" w:rsidP="008F674E">
      <w:pPr>
        <w:rPr>
          <w:b/>
          <w:bCs/>
          <w:noProof/>
          <w:u w:val="single"/>
        </w:rPr>
      </w:pPr>
    </w:p>
    <w:p w:rsidR="003E1682" w:rsidRPr="001E14A1" w:rsidRDefault="003E1682" w:rsidP="008F674E">
      <w:pPr>
        <w:rPr>
          <w:b/>
          <w:bCs/>
          <w:noProof/>
          <w:u w:val="single"/>
        </w:rPr>
      </w:pPr>
    </w:p>
    <w:p w:rsidR="003E1682" w:rsidRPr="001E14A1" w:rsidRDefault="003E1682" w:rsidP="008F674E">
      <w:pPr>
        <w:rPr>
          <w:b/>
          <w:bCs/>
          <w:noProof/>
          <w:u w:val="single"/>
        </w:rPr>
      </w:pPr>
    </w:p>
    <w:p w:rsidR="003E1682" w:rsidRPr="001E14A1" w:rsidRDefault="003E1682" w:rsidP="008F674E">
      <w:pPr>
        <w:rPr>
          <w:b/>
          <w:bCs/>
          <w:noProof/>
          <w:u w:val="single"/>
        </w:rPr>
      </w:pPr>
    </w:p>
    <w:p w:rsidR="003E1682" w:rsidRPr="001E14A1" w:rsidRDefault="003E1682" w:rsidP="008F674E">
      <w:pPr>
        <w:rPr>
          <w:b/>
          <w:bCs/>
          <w:noProof/>
          <w:u w:val="single"/>
        </w:rPr>
      </w:pPr>
    </w:p>
    <w:p w:rsidR="003E1682" w:rsidRPr="001E14A1" w:rsidRDefault="003E1682" w:rsidP="008F674E">
      <w:pPr>
        <w:rPr>
          <w:b/>
          <w:bCs/>
          <w:i/>
          <w:iCs/>
        </w:rPr>
      </w:pPr>
    </w:p>
    <w:p w:rsidR="003E1682" w:rsidRPr="001E14A1" w:rsidRDefault="003E1682" w:rsidP="008F674E">
      <w:pPr>
        <w:jc w:val="center"/>
        <w:rPr>
          <w:b/>
          <w:bCs/>
          <w:i/>
          <w:iCs/>
        </w:rPr>
      </w:pPr>
    </w:p>
    <w:p w:rsidR="003E1682" w:rsidRPr="001E14A1" w:rsidRDefault="003E1682" w:rsidP="008F674E">
      <w:pPr>
        <w:jc w:val="center"/>
        <w:rPr>
          <w:b/>
          <w:bCs/>
          <w:i/>
          <w:iCs/>
        </w:rPr>
      </w:pPr>
    </w:p>
    <w:p w:rsidR="003E1682" w:rsidRPr="001E14A1" w:rsidRDefault="003E1682" w:rsidP="008F674E">
      <w:pPr>
        <w:jc w:val="center"/>
        <w:rPr>
          <w:b/>
          <w:bCs/>
          <w:i/>
          <w:iCs/>
        </w:rPr>
      </w:pPr>
    </w:p>
    <w:p w:rsidR="003E1682" w:rsidRPr="001E14A1" w:rsidRDefault="003E1682" w:rsidP="008F674E">
      <w:pPr>
        <w:jc w:val="center"/>
        <w:rPr>
          <w:b/>
          <w:bCs/>
          <w:i/>
          <w:iCs/>
        </w:rPr>
      </w:pPr>
    </w:p>
    <w:p w:rsidR="003E1682" w:rsidRPr="001E14A1" w:rsidRDefault="003E1682" w:rsidP="008F674E">
      <w:pPr>
        <w:jc w:val="center"/>
        <w:rPr>
          <w:b/>
          <w:bCs/>
          <w:i/>
          <w:iCs/>
        </w:rPr>
      </w:pPr>
    </w:p>
    <w:p w:rsidR="003E1682" w:rsidRPr="001E14A1" w:rsidRDefault="003E1682" w:rsidP="008F674E">
      <w:pPr>
        <w:jc w:val="center"/>
        <w:rPr>
          <w:b/>
          <w:bCs/>
          <w:i/>
          <w:iCs/>
        </w:rPr>
      </w:pPr>
    </w:p>
    <w:p w:rsidR="003E1682" w:rsidRPr="001E14A1" w:rsidRDefault="003E1682" w:rsidP="008F674E">
      <w:pPr>
        <w:jc w:val="center"/>
        <w:rPr>
          <w:b/>
          <w:bCs/>
          <w:i/>
          <w:iCs/>
        </w:rPr>
      </w:pPr>
    </w:p>
    <w:p w:rsidR="00911B64" w:rsidRPr="001E14A1" w:rsidRDefault="00911B64" w:rsidP="008F674E">
      <w:pPr>
        <w:jc w:val="center"/>
        <w:rPr>
          <w:b/>
          <w:bCs/>
          <w:i/>
          <w:iCs/>
        </w:rPr>
      </w:pPr>
    </w:p>
    <w:p w:rsidR="003E1682" w:rsidRPr="001E14A1" w:rsidRDefault="003E1682" w:rsidP="008F674E">
      <w:pPr>
        <w:spacing w:before="120" w:after="240"/>
        <w:jc w:val="center"/>
        <w:rPr>
          <w:i/>
          <w:iCs/>
        </w:rPr>
      </w:pPr>
      <w:r w:rsidRPr="001E14A1">
        <w:rPr>
          <w:b/>
          <w:bCs/>
          <w:i/>
          <w:iCs/>
        </w:rPr>
        <w:t>Tableau. 2.</w:t>
      </w:r>
      <w:r w:rsidRPr="001E14A1">
        <w:rPr>
          <w:i/>
          <w:iCs/>
        </w:rPr>
        <w:t xml:space="preserve"> La représentation de la composition chimique du minerai du phosphate brut de Bouchane</w:t>
      </w:r>
    </w:p>
    <w:p w:rsidR="003E1682" w:rsidRPr="001E14A1" w:rsidRDefault="003E1682" w:rsidP="008F674E">
      <w:pPr>
        <w:ind w:firstLine="567"/>
        <w:jc w:val="both"/>
      </w:pPr>
      <w:r w:rsidRPr="001E14A1">
        <w:t>Ces résultats montrent que, le phosphate brut de Bouchane est moins pollué en métaux lourds, c’est pourquoi nous ne intéressons pas au comportement thermique des métaux lourds.</w:t>
      </w:r>
    </w:p>
    <w:p w:rsidR="00C7741F" w:rsidRPr="001E14A1" w:rsidRDefault="00480296" w:rsidP="008F674E">
      <w:pPr>
        <w:spacing w:before="120" w:after="120"/>
        <w:jc w:val="both"/>
        <w:rPr>
          <w:b/>
          <w:bCs/>
        </w:rPr>
      </w:pPr>
      <w:r w:rsidRPr="001E14A1">
        <w:rPr>
          <w:b/>
          <w:bCs/>
        </w:rPr>
        <w:t>2.</w:t>
      </w:r>
      <w:r w:rsidR="00C7741F" w:rsidRPr="001E14A1">
        <w:rPr>
          <w:b/>
          <w:bCs/>
        </w:rPr>
        <w:t xml:space="preserve"> </w:t>
      </w:r>
      <w:r w:rsidR="0094333B" w:rsidRPr="001E14A1">
        <w:rPr>
          <w:b/>
          <w:bCs/>
        </w:rPr>
        <w:t>2</w:t>
      </w:r>
      <w:r w:rsidR="00C7741F" w:rsidRPr="001E14A1">
        <w:rPr>
          <w:b/>
          <w:bCs/>
        </w:rPr>
        <w:t>. 3</w:t>
      </w:r>
      <w:r w:rsidRPr="001E14A1">
        <w:rPr>
          <w:b/>
          <w:bCs/>
        </w:rPr>
        <w:t>.</w:t>
      </w:r>
      <w:r w:rsidR="00C7741F" w:rsidRPr="001E14A1">
        <w:rPr>
          <w:b/>
          <w:bCs/>
        </w:rPr>
        <w:t xml:space="preserve"> Analyses physiques</w:t>
      </w:r>
    </w:p>
    <w:p w:rsidR="00C46622" w:rsidRPr="001E14A1" w:rsidRDefault="00C46622" w:rsidP="008F674E">
      <w:pPr>
        <w:ind w:firstLine="567"/>
        <w:jc w:val="both"/>
      </w:pPr>
      <w:r w:rsidRPr="001E14A1">
        <w:t>Les caractéristiques physiques des phosphates naturels ont moins d'importance que leur composition chimique quant à la disponibilité du phosphore. Elles ont tout de même un impact sur celle-ci. Les principales caractéristiques physiques utilisées sont la compacité, la porosité, la finesse du broyage, la surface active et la masse volumique vraie.</w:t>
      </w:r>
    </w:p>
    <w:p w:rsidR="00C46622" w:rsidRPr="001E14A1" w:rsidRDefault="00C46622" w:rsidP="0050069D">
      <w:pPr>
        <w:ind w:firstLine="567"/>
        <w:jc w:val="both"/>
      </w:pPr>
      <w:r w:rsidRPr="001E14A1">
        <w:t>En générale la réactivité du phosphate donc, sa disponibilité, s'accroît lorsque sa densité décroît et que sa surface active ou spécifique s'accroît avec croissance de la finesse des particules</w:t>
      </w:r>
      <w:r w:rsidRPr="001E14A1">
        <w:rPr>
          <w:b/>
          <w:bCs/>
          <w:spacing w:val="1"/>
        </w:rPr>
        <w:t xml:space="preserve"> </w:t>
      </w:r>
      <w:r w:rsidR="00C906A1" w:rsidRPr="001E14A1">
        <w:rPr>
          <w:b/>
          <w:bCs/>
          <w:lang w:bidi="ar-MA"/>
        </w:rPr>
        <w:t>[17]</w:t>
      </w:r>
      <w:r w:rsidRPr="001E14A1">
        <w:rPr>
          <w:b/>
          <w:bCs/>
        </w:rPr>
        <w:t>.</w:t>
      </w:r>
      <w:r w:rsidRPr="001E14A1">
        <w:t xml:space="preserve"> Cela voudrait pratiquement dire que plus un phosphate de roche est broyé finement plus le phosphore est disponible. Ces fines ont un impact sur l’attaque du phosphate par une augmentation de la température. En outre, la porosité est liée dans toutes les lois de conservations avec les autres propriétés thermiques, hydriques, chimiques et mécaniques est fonction de la taille</w:t>
      </w:r>
      <w:r w:rsidR="0050069D" w:rsidRPr="001E14A1">
        <w:t xml:space="preserve"> de grains. D’où l’utilité d’</w:t>
      </w:r>
      <w:r w:rsidRPr="001E14A1">
        <w:t>étud</w:t>
      </w:r>
      <w:r w:rsidR="0050069D" w:rsidRPr="001E14A1">
        <w:t>ier</w:t>
      </w:r>
      <w:r w:rsidRPr="001E14A1">
        <w:t xml:space="preserve"> de la distribution granulométrique.</w:t>
      </w:r>
    </w:p>
    <w:p w:rsidR="00C46622" w:rsidRPr="001E14A1" w:rsidRDefault="00BA46A8" w:rsidP="0089465F">
      <w:pPr>
        <w:spacing w:before="120"/>
        <w:jc w:val="lowKashida"/>
      </w:pPr>
      <w:r w:rsidRPr="001E14A1">
        <w:rPr>
          <w:b/>
          <w:bCs/>
        </w:rPr>
        <w:t>2. 2. 3. 1</w:t>
      </w:r>
      <w:r w:rsidR="00C46622" w:rsidRPr="001E14A1">
        <w:rPr>
          <w:b/>
        </w:rPr>
        <w:t xml:space="preserve"> </w:t>
      </w:r>
      <w:r w:rsidR="00204E84" w:rsidRPr="001E14A1">
        <w:rPr>
          <w:b/>
        </w:rPr>
        <w:t>classement dimensionnel</w:t>
      </w:r>
      <w:r w:rsidR="00C46622" w:rsidRPr="001E14A1">
        <w:rPr>
          <w:bCs/>
        </w:rPr>
        <w:t xml:space="preserve">: </w:t>
      </w:r>
      <w:r w:rsidR="00C46622" w:rsidRPr="001E14A1">
        <w:t>la granulométrie est une caractérisation fondamentale d’un milieu granulaire. Elle est en rapport direct avec toutes les opérations unitaires de broyage, de séparation, de mélange et de transferts. Elle est aussi en relation avec les phénomènes d’échange et de réactivité, qu’ils soient physiques (migration d’eau, séchage, solubilisation), chimiques (oxydation) ou enzymatiques (digestion des aliments). La composition chimique et la dimension des particules déterminent la réactivité de phosphate naturel. En outre, les concentrations des éléments de l’apatite varient avec la distribution granulométrique</w:t>
      </w:r>
      <w:r w:rsidR="00C46622" w:rsidRPr="001E14A1">
        <w:rPr>
          <w:b/>
          <w:bCs/>
          <w:spacing w:val="1"/>
        </w:rPr>
        <w:t xml:space="preserve"> </w:t>
      </w:r>
      <w:r w:rsidR="00C906A1" w:rsidRPr="001E14A1">
        <w:rPr>
          <w:b/>
          <w:bCs/>
          <w:lang w:bidi="ar-MA"/>
        </w:rPr>
        <w:t>[17]</w:t>
      </w:r>
      <w:r w:rsidR="00C46622" w:rsidRPr="001E14A1">
        <w:t>.</w:t>
      </w:r>
    </w:p>
    <w:p w:rsidR="00C46622" w:rsidRPr="001E14A1" w:rsidRDefault="00C46622" w:rsidP="008F674E">
      <w:pPr>
        <w:ind w:firstLine="567"/>
        <w:jc w:val="both"/>
      </w:pPr>
      <w:r w:rsidRPr="001E14A1">
        <w:t xml:space="preserve">La répartition granulométrique, de notre phosphate étudiée, a été réalisée par tamisage manuel à voie sèche avec une série de tamis de toile en Nylon (maille à trous ronds en progression géométrique). Cette étude a montré que la majeure partie de la masse globale se concentre dans la tranche de 125µm à 800µm; avec prés de 87,07%. Cette distribution granulométrique figure dans la </w:t>
      </w:r>
      <w:r w:rsidRPr="001E14A1">
        <w:rPr>
          <w:b/>
          <w:bCs/>
          <w:i/>
          <w:iCs/>
        </w:rPr>
        <w:t xml:space="preserve">figure. </w:t>
      </w:r>
      <w:r w:rsidRPr="001E14A1">
        <w:rPr>
          <w:b/>
          <w:bCs/>
        </w:rPr>
        <w:t>2</w:t>
      </w:r>
      <w:r w:rsidRPr="001E14A1">
        <w:t>.</w:t>
      </w:r>
    </w:p>
    <w:p w:rsidR="00C46622" w:rsidRPr="001E14A1" w:rsidRDefault="00C46622" w:rsidP="008F674E">
      <w:pPr>
        <w:ind w:firstLine="284"/>
        <w:jc w:val="center"/>
      </w:pPr>
      <w:r w:rsidRPr="001E14A1">
        <w:object w:dxaOrig="6542" w:dyaOrig="4901">
          <v:shape id="_x0000_i1025" type="#_x0000_t75" style="width:227.5pt;height:197.5pt" o:ole="" o:preferrelative="f">
            <v:imagedata r:id="rId10" o:title=""/>
            <o:lock v:ext="edit" aspectratio="f"/>
          </v:shape>
          <o:OLEObject Type="Embed" ProgID="Origin50.Graph" ShapeID="_x0000_i1025" DrawAspect="Content" ObjectID="_1622669569" r:id="rId11"/>
        </w:object>
      </w:r>
    </w:p>
    <w:p w:rsidR="00C46622" w:rsidRPr="001E14A1" w:rsidRDefault="00C46622" w:rsidP="008F674E">
      <w:pPr>
        <w:spacing w:before="120" w:after="240"/>
        <w:ind w:firstLine="284"/>
        <w:jc w:val="center"/>
        <w:rPr>
          <w:i/>
          <w:iCs/>
        </w:rPr>
      </w:pPr>
      <w:r w:rsidRPr="001E14A1">
        <w:rPr>
          <w:b/>
          <w:bCs/>
          <w:i/>
          <w:iCs/>
        </w:rPr>
        <w:t>Figure. 2.</w:t>
      </w:r>
      <w:r w:rsidRPr="001E14A1">
        <w:rPr>
          <w:i/>
          <w:iCs/>
        </w:rPr>
        <w:t xml:space="preserve"> Granulométrie par tamisage avant la classification du phosphate du Bouchane</w:t>
      </w:r>
    </w:p>
    <w:p w:rsidR="00C46622" w:rsidRPr="001E14A1" w:rsidRDefault="00C46622" w:rsidP="0089465F">
      <w:pPr>
        <w:pStyle w:val="Corpsdetexte2"/>
        <w:ind w:firstLine="567"/>
        <w:jc w:val="both"/>
        <w:rPr>
          <w:rFonts w:ascii="Times New Roman" w:hAnsi="Times New Roman"/>
          <w:b w:val="0"/>
          <w:bCs w:val="0"/>
          <w:noProof/>
          <w:sz w:val="24"/>
          <w:szCs w:val="24"/>
        </w:rPr>
      </w:pPr>
      <w:r w:rsidRPr="001E14A1">
        <w:rPr>
          <w:rFonts w:ascii="Times New Roman" w:hAnsi="Times New Roman"/>
          <w:b w:val="0"/>
          <w:bCs w:val="0"/>
          <w:sz w:val="24"/>
          <w:szCs w:val="24"/>
        </w:rPr>
        <w:t xml:space="preserve">La texture des PN peut être très importante. Les cohérents doivent être broyés afin de libérer la particule de phosphate. Habituellement les phosphates naturels doivent être broyés jusqu'à environ la moitié du diamètre de la particule minérale afin de permettre la libération à l'enrichissement. </w:t>
      </w:r>
      <w:r w:rsidRPr="001E14A1">
        <w:rPr>
          <w:rFonts w:ascii="Times New Roman" w:hAnsi="Times New Roman"/>
          <w:b w:val="0"/>
          <w:bCs w:val="0"/>
          <w:noProof/>
          <w:sz w:val="24"/>
          <w:szCs w:val="24"/>
        </w:rPr>
        <w:t xml:space="preserve">D’ailleurs, la cinétique de grillage de la matiére organique et des carbonates augmente avec les grains inferieurs </w:t>
      </w:r>
      <w:r w:rsidR="00C906A1" w:rsidRPr="001E14A1">
        <w:rPr>
          <w:rFonts w:ascii="Times New Roman" w:hAnsi="Times New Roman"/>
          <w:sz w:val="24"/>
          <w:szCs w:val="24"/>
          <w:lang w:bidi="ar-MA"/>
        </w:rPr>
        <w:t>[18]</w:t>
      </w:r>
      <w:r w:rsidRPr="001E14A1">
        <w:rPr>
          <w:rFonts w:ascii="Times New Roman" w:hAnsi="Times New Roman"/>
          <w:b w:val="0"/>
          <w:bCs w:val="0"/>
          <w:noProof/>
          <w:sz w:val="24"/>
          <w:szCs w:val="24"/>
        </w:rPr>
        <w:t>.</w:t>
      </w:r>
    </w:p>
    <w:p w:rsidR="00C46622" w:rsidRPr="001E14A1" w:rsidRDefault="00C46622" w:rsidP="0089465F">
      <w:pPr>
        <w:autoSpaceDE w:val="0"/>
        <w:autoSpaceDN w:val="0"/>
        <w:adjustRightInd w:val="0"/>
        <w:ind w:firstLine="544"/>
        <w:jc w:val="both"/>
      </w:pPr>
      <w:r w:rsidRPr="001E14A1">
        <w:t xml:space="preserve">Au laboratoire, l’échantillon du minerai phosphaté a subit un traitement mécanique (broyage, homogénéisation et quartage) pour réduire les gros grains grâce à un broyeur à marteau avec des opérations successives portant sur les refus de la maille de 500 </w:t>
      </w:r>
      <w:r w:rsidRPr="001E14A1">
        <w:sym w:font="Symbol" w:char="F06D"/>
      </w:r>
      <w:r w:rsidRPr="001E14A1">
        <w:t>m et un tamisage de la partie fine inférieur à 40</w:t>
      </w:r>
      <w:r w:rsidRPr="001E14A1">
        <w:sym w:font="Symbol" w:char="F06D"/>
      </w:r>
      <w:r w:rsidRPr="001E14A1">
        <w:t>m. Ainsi, on ne récupère que la granulométrie comprise entre 40</w:t>
      </w:r>
      <w:r w:rsidRPr="001E14A1">
        <w:sym w:font="Symbol" w:char="F06D"/>
      </w:r>
      <w:r w:rsidRPr="001E14A1">
        <w:t>m et 500</w:t>
      </w:r>
      <w:r w:rsidRPr="001E14A1">
        <w:sym w:font="Symbol" w:char="F06D"/>
      </w:r>
      <w:r w:rsidRPr="001E14A1">
        <w:t>m riche en phosphore</w:t>
      </w:r>
      <w:r w:rsidRPr="001E14A1">
        <w:rPr>
          <w:b/>
          <w:bCs/>
          <w:spacing w:val="1"/>
        </w:rPr>
        <w:t xml:space="preserve"> </w:t>
      </w:r>
      <w:r w:rsidR="00C906A1" w:rsidRPr="001E14A1">
        <w:rPr>
          <w:b/>
          <w:bCs/>
          <w:lang w:bidi="ar-MA"/>
        </w:rPr>
        <w:t>[17]</w:t>
      </w:r>
      <w:r w:rsidRPr="001E14A1">
        <w:t xml:space="preserve">. Les résultats de la classification sont présentés dans la </w:t>
      </w:r>
      <w:r w:rsidRPr="001E14A1">
        <w:rPr>
          <w:b/>
          <w:bCs/>
          <w:i/>
          <w:iCs/>
        </w:rPr>
        <w:t>figure. 3</w:t>
      </w:r>
      <w:r w:rsidRPr="001E14A1">
        <w:t>.</w:t>
      </w:r>
    </w:p>
    <w:p w:rsidR="00C46622" w:rsidRPr="001E14A1" w:rsidRDefault="00C46622" w:rsidP="008F674E">
      <w:pPr>
        <w:ind w:firstLine="284"/>
        <w:jc w:val="center"/>
        <w:rPr>
          <w:noProof/>
        </w:rPr>
      </w:pPr>
      <w:r w:rsidRPr="001E14A1">
        <w:object w:dxaOrig="6833" w:dyaOrig="4905">
          <v:shape id="_x0000_i1026" type="#_x0000_t75" style="width:225.5pt;height:197.5pt" o:ole="" o:preferrelative="f">
            <v:imagedata r:id="rId12" o:title=""/>
            <o:lock v:ext="edit" aspectratio="f"/>
          </v:shape>
          <o:OLEObject Type="Embed" ProgID="Origin50.Graph" ShapeID="_x0000_i1026" DrawAspect="Content" ObjectID="_1622669570" r:id="rId13"/>
        </w:object>
      </w:r>
    </w:p>
    <w:p w:rsidR="00C46622" w:rsidRPr="001E14A1" w:rsidRDefault="00C46622" w:rsidP="008F674E">
      <w:pPr>
        <w:spacing w:after="240"/>
        <w:ind w:firstLine="284"/>
        <w:jc w:val="center"/>
        <w:rPr>
          <w:i/>
          <w:iCs/>
          <w:noProof/>
        </w:rPr>
      </w:pPr>
      <w:r w:rsidRPr="001E14A1">
        <w:rPr>
          <w:b/>
          <w:bCs/>
          <w:i/>
          <w:iCs/>
          <w:noProof/>
        </w:rPr>
        <w:t>Figure. 3.</w:t>
      </w:r>
      <w:r w:rsidRPr="001E14A1">
        <w:rPr>
          <w:i/>
          <w:iCs/>
          <w:noProof/>
        </w:rPr>
        <w:t xml:space="preserve"> </w:t>
      </w:r>
      <w:r w:rsidRPr="001E14A1">
        <w:rPr>
          <w:i/>
          <w:iCs/>
        </w:rPr>
        <w:t>Granulométrie par tamisage après la classification du phosphate du Bouchane</w:t>
      </w:r>
    </w:p>
    <w:p w:rsidR="00C46622" w:rsidRPr="001E14A1" w:rsidRDefault="00C46622" w:rsidP="008F674E">
      <w:pPr>
        <w:ind w:firstLine="567"/>
        <w:jc w:val="lowKashida"/>
        <w:rPr>
          <w:noProof/>
        </w:rPr>
      </w:pPr>
      <w:r w:rsidRPr="001E14A1">
        <w:rPr>
          <w:noProof/>
        </w:rPr>
        <w:t>Cette cla</w:t>
      </w:r>
      <w:r w:rsidRPr="001E14A1">
        <w:t>ssification, correspondant à une distribution granulométrique utile dans les procédés de transformation des phosphates en ces dérivés, résulte une meilleure réactivité.</w:t>
      </w:r>
    </w:p>
    <w:p w:rsidR="001E65E8" w:rsidRPr="001E14A1" w:rsidRDefault="00782CB2" w:rsidP="008F674E">
      <w:pPr>
        <w:pStyle w:val="StyleJustifiAvant6ptAprs6pt"/>
        <w:spacing w:before="120"/>
        <w:jc w:val="lowKashida"/>
        <w:rPr>
          <w:b/>
          <w:noProof/>
          <w:lang w:eastAsia="fr-FR"/>
        </w:rPr>
      </w:pPr>
      <w:r w:rsidRPr="001E14A1">
        <w:rPr>
          <w:b/>
          <w:bCs/>
        </w:rPr>
        <w:t>2. 2. 3. 2</w:t>
      </w:r>
      <w:r w:rsidR="00C46622" w:rsidRPr="001E14A1">
        <w:rPr>
          <w:b/>
        </w:rPr>
        <w:t xml:space="preserve"> </w:t>
      </w:r>
      <w:r w:rsidR="00470AB8" w:rsidRPr="001E14A1">
        <w:rPr>
          <w:b/>
        </w:rPr>
        <w:t>A</w:t>
      </w:r>
      <w:r w:rsidR="00470AB8" w:rsidRPr="001E14A1">
        <w:rPr>
          <w:b/>
          <w:noProof/>
          <w:lang w:eastAsia="fr-FR"/>
        </w:rPr>
        <w:t>nalyse</w:t>
      </w:r>
      <w:r w:rsidR="00D41C9C" w:rsidRPr="001E14A1">
        <w:rPr>
          <w:b/>
          <w:noProof/>
          <w:lang w:eastAsia="fr-FR"/>
        </w:rPr>
        <w:t>s</w:t>
      </w:r>
      <w:r w:rsidR="00470AB8" w:rsidRPr="001E14A1">
        <w:rPr>
          <w:b/>
          <w:noProof/>
          <w:lang w:eastAsia="fr-FR"/>
        </w:rPr>
        <w:t xml:space="preserve"> </w:t>
      </w:r>
      <w:r w:rsidR="00C46622" w:rsidRPr="001E14A1">
        <w:rPr>
          <w:b/>
          <w:noProof/>
          <w:lang w:eastAsia="fr-FR"/>
        </w:rPr>
        <w:t>minéralogique</w:t>
      </w:r>
      <w:r w:rsidR="00D41C9C" w:rsidRPr="001E14A1">
        <w:rPr>
          <w:b/>
          <w:noProof/>
          <w:lang w:eastAsia="fr-FR"/>
        </w:rPr>
        <w:t>s</w:t>
      </w:r>
      <w:r w:rsidR="00C46622" w:rsidRPr="001E14A1">
        <w:rPr>
          <w:b/>
          <w:noProof/>
          <w:lang w:eastAsia="fr-FR"/>
        </w:rPr>
        <w:t xml:space="preserve"> par diffraction des rayons X (XRD)</w:t>
      </w:r>
    </w:p>
    <w:p w:rsidR="00C46622" w:rsidRPr="001E14A1" w:rsidRDefault="001E65E8" w:rsidP="0089465F">
      <w:pPr>
        <w:pStyle w:val="StyleJustifiAvant6ptAprs6pt"/>
        <w:spacing w:before="120"/>
        <w:ind w:firstLine="567"/>
        <w:jc w:val="lowKashida"/>
        <w:rPr>
          <w:noProof/>
          <w:lang w:eastAsia="fr-FR"/>
        </w:rPr>
      </w:pPr>
      <w:r w:rsidRPr="001E14A1">
        <w:rPr>
          <w:lang w:bidi="ar-MA"/>
        </w:rPr>
        <w:t xml:space="preserve">La </w:t>
      </w:r>
      <w:r w:rsidR="00C46622" w:rsidRPr="001E14A1">
        <w:rPr>
          <w:lang w:bidi="ar-MA"/>
        </w:rPr>
        <w:t>technique de diffraction de</w:t>
      </w:r>
      <w:r w:rsidR="00C46622" w:rsidRPr="001E14A1">
        <w:t xml:space="preserve">s rayons X a pour but la détermination des phases, </w:t>
      </w:r>
      <w:r w:rsidR="00C46622" w:rsidRPr="001E14A1">
        <w:rPr>
          <w:noProof/>
          <w:lang w:eastAsia="fr-FR"/>
        </w:rPr>
        <w:t>de l'état de cri</w:t>
      </w:r>
      <w:r w:rsidR="00C46622" w:rsidRPr="001E14A1">
        <w:t xml:space="preserve">stallisation des matériaux et leur état d'amorphisation </w:t>
      </w:r>
      <w:r w:rsidR="00C906A1" w:rsidRPr="001E14A1">
        <w:rPr>
          <w:b/>
          <w:bCs/>
          <w:lang w:bidi="ar-MA"/>
        </w:rPr>
        <w:t>[19]</w:t>
      </w:r>
      <w:r w:rsidR="00C46622" w:rsidRPr="001E14A1">
        <w:t>.</w:t>
      </w:r>
    </w:p>
    <w:p w:rsidR="00C46622" w:rsidRPr="00C8747C" w:rsidRDefault="00C46622" w:rsidP="008F674E">
      <w:pPr>
        <w:pStyle w:val="StyleJustifiAvant6ptAprs6pt"/>
        <w:ind w:firstLine="567"/>
      </w:pPr>
      <w:r w:rsidRPr="001E14A1">
        <w:t>L’analyse minéralogique a été effectuée à l’aide d’un diffractomètre XPRT MPD Panalytical – Philips, à anticathode de cuivre (</w:t>
      </w:r>
      <w:r w:rsidRPr="001E14A1">
        <w:sym w:font="Symbol" w:char="F06C"/>
      </w:r>
      <w:r w:rsidRPr="001E14A1">
        <w:rPr>
          <w:vertAlign w:val="subscript"/>
        </w:rPr>
        <w:t>K</w:t>
      </w:r>
      <w:r w:rsidRPr="001E14A1">
        <w:rPr>
          <w:vertAlign w:val="subscript"/>
        </w:rPr>
        <w:sym w:font="Symbol" w:char="F061"/>
      </w:r>
      <w:r w:rsidRPr="001E14A1">
        <w:t xml:space="preserve"> = 1,5405Å). L</w:t>
      </w:r>
      <w:r w:rsidRPr="00C8747C">
        <w:t xml:space="preserve">a </w:t>
      </w:r>
      <w:r w:rsidRPr="00C8747C">
        <w:rPr>
          <w:b/>
          <w:bCs/>
        </w:rPr>
        <w:t>f</w:t>
      </w:r>
      <w:r w:rsidRPr="00C8747C">
        <w:rPr>
          <w:b/>
          <w:bCs/>
          <w:i/>
          <w:iCs/>
        </w:rPr>
        <w:t xml:space="preserve">igure. 4 </w:t>
      </w:r>
      <w:r w:rsidRPr="00C8747C">
        <w:t>illustre un diffractogramme de RX d’un échantillon du phosphate brut.</w:t>
      </w:r>
    </w:p>
    <w:p w:rsidR="00C46622" w:rsidRPr="00C8747C" w:rsidRDefault="00105333" w:rsidP="008F674E">
      <w:pPr>
        <w:jc w:val="center"/>
        <w:rPr>
          <w:b/>
          <w:bCs/>
        </w:rPr>
      </w:pPr>
      <w:r>
        <w:rPr>
          <w:noProof/>
          <w:lang w:eastAsia="fr-FR"/>
        </w:rPr>
        <w:drawing>
          <wp:inline distT="0" distB="0" distL="0" distR="0">
            <wp:extent cx="3060700" cy="2400300"/>
            <wp:effectExtent l="0" t="0" r="635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0" cy="2400300"/>
                    </a:xfrm>
                    <a:prstGeom prst="rect">
                      <a:avLst/>
                    </a:prstGeom>
                    <a:noFill/>
                    <a:ln>
                      <a:noFill/>
                    </a:ln>
                  </pic:spPr>
                </pic:pic>
              </a:graphicData>
            </a:graphic>
          </wp:inline>
        </w:drawing>
      </w:r>
    </w:p>
    <w:p w:rsidR="00C46622" w:rsidRPr="00C8747C" w:rsidRDefault="00C46622" w:rsidP="00CD055B">
      <w:pPr>
        <w:spacing w:before="120" w:after="120"/>
        <w:jc w:val="center"/>
      </w:pPr>
      <w:r w:rsidRPr="00C8747C">
        <w:rPr>
          <w:b/>
          <w:bCs/>
          <w:i/>
          <w:iCs/>
        </w:rPr>
        <w:t>Figure. 4.</w:t>
      </w:r>
      <w:r w:rsidRPr="00C8747C">
        <w:rPr>
          <w:i/>
          <w:iCs/>
        </w:rPr>
        <w:t xml:space="preserve"> Diffractogramme de RX d’un échantillon du phosphate brut (*: Fluoroapatite, +: Quartz, </w:t>
      </w:r>
      <w:r w:rsidRPr="00C8747C">
        <w:rPr>
          <w:b/>
          <w:bCs/>
          <w:i/>
          <w:iCs/>
        </w:rPr>
        <w:t>▪</w:t>
      </w:r>
      <w:r w:rsidRPr="00C8747C">
        <w:rPr>
          <w:i/>
          <w:iCs/>
        </w:rPr>
        <w:t>: Calcite, °: Dolomite)</w:t>
      </w:r>
    </w:p>
    <w:p w:rsidR="00C46622" w:rsidRPr="00C8747C" w:rsidRDefault="00C46622" w:rsidP="008F674E">
      <w:pPr>
        <w:pStyle w:val="StyleJustifiAvant6ptAprs6pt"/>
        <w:ind w:firstLine="567"/>
      </w:pPr>
      <w:r w:rsidRPr="00C8747C">
        <w:t>Le diffractogramme révèle la présence des phases suivantes: la fluorapatite Ca</w:t>
      </w:r>
      <w:r w:rsidRPr="00C8747C">
        <w:rPr>
          <w:vertAlign w:val="subscript"/>
        </w:rPr>
        <w:t>10</w:t>
      </w:r>
      <w:r w:rsidRPr="00C8747C">
        <w:t>(PO</w:t>
      </w:r>
      <w:r w:rsidRPr="00C8747C">
        <w:rPr>
          <w:vertAlign w:val="subscript"/>
        </w:rPr>
        <w:t>4</w:t>
      </w:r>
      <w:r w:rsidRPr="00C8747C">
        <w:t>)</w:t>
      </w:r>
      <w:r w:rsidRPr="00C8747C">
        <w:rPr>
          <w:vertAlign w:val="subscript"/>
        </w:rPr>
        <w:t>6</w:t>
      </w:r>
      <w:r w:rsidRPr="00C8747C">
        <w:t>F</w:t>
      </w:r>
      <w:r w:rsidRPr="00C8747C">
        <w:rPr>
          <w:vertAlign w:val="subscript"/>
        </w:rPr>
        <w:t>2</w:t>
      </w:r>
      <w:r w:rsidRPr="00C8747C">
        <w:t xml:space="preserve"> (2θ : 32,2; 49,8; 25,8 ; 34,33 ; 53 ; 51,8 ; 48,4; 49,6 ; 28,2 ; 52,2), le quartz SiO</w:t>
      </w:r>
      <w:r w:rsidRPr="00C8747C">
        <w:rPr>
          <w:vertAlign w:val="subscript"/>
        </w:rPr>
        <w:t>2</w:t>
      </w:r>
      <w:r w:rsidRPr="00C8747C">
        <w:t xml:space="preserve"> (2θ: 26,587 ; 50,1 ; 20,885) et les carbonates qui sont sous forme de la dolomite CaMg(CO</w:t>
      </w:r>
      <w:r w:rsidRPr="00C8747C">
        <w:rPr>
          <w:vertAlign w:val="subscript"/>
        </w:rPr>
        <w:t>3</w:t>
      </w:r>
      <w:r w:rsidRPr="00C8747C">
        <w:t>)</w:t>
      </w:r>
      <w:r w:rsidRPr="00C8747C">
        <w:rPr>
          <w:vertAlign w:val="subscript"/>
        </w:rPr>
        <w:t>2</w:t>
      </w:r>
      <w:r w:rsidRPr="00C8747C">
        <w:t xml:space="preserve"> (2θ : 30,9) et </w:t>
      </w:r>
      <w:r w:rsidRPr="00C8747C">
        <w:rPr>
          <w:noProof/>
        </w:rPr>
        <w:t>et de la calcite CaCO</w:t>
      </w:r>
      <w:r w:rsidRPr="00C8747C">
        <w:rPr>
          <w:noProof/>
          <w:vertAlign w:val="subscript"/>
        </w:rPr>
        <w:t>3</w:t>
      </w:r>
      <w:r w:rsidRPr="00C8747C">
        <w:rPr>
          <w:noProof/>
        </w:rPr>
        <w:t>. (2θ : 45,790 ; 26,189 ; 48,376 ; 33,153 ; 38,101 ; 36,041 ; 27,081 ; 52,553)</w:t>
      </w:r>
      <w:r w:rsidRPr="00C8747C">
        <w:t xml:space="preserve"> </w:t>
      </w:r>
      <w:r w:rsidRPr="00C8747C">
        <w:rPr>
          <w:b/>
          <w:bCs/>
          <w:i/>
          <w:iCs/>
        </w:rPr>
        <w:t>(Figure. 4)</w:t>
      </w:r>
      <w:r w:rsidRPr="00C8747C">
        <w:rPr>
          <w:i/>
          <w:iCs/>
        </w:rPr>
        <w:t>.</w:t>
      </w:r>
      <w:r w:rsidRPr="00C8747C">
        <w:t xml:space="preserve"> Notant que les phases de la dolomite, la calcite et du quartz enregistré sont dus à la nature exogangue de ces constituants. Alors que les interférences de ces phases avec la fluorapatite seraient dues à leur nature endogangue. Ces chevauchements avec les pics d'apatite peuvent être enlevés pendant le traitement thermique.</w:t>
      </w:r>
    </w:p>
    <w:p w:rsidR="00C46622" w:rsidRPr="00C8747C" w:rsidRDefault="00C46622" w:rsidP="008F674E">
      <w:pPr>
        <w:autoSpaceDE w:val="0"/>
        <w:autoSpaceDN w:val="0"/>
        <w:adjustRightInd w:val="0"/>
        <w:ind w:firstLine="708"/>
        <w:jc w:val="both"/>
      </w:pPr>
      <w:r w:rsidRPr="00C8747C">
        <w:t>Toutefois la technique des rayons X n’est pas assez performante puisqu’elle présente, seulement, la phase majoritaire du matériau étudié.</w:t>
      </w:r>
    </w:p>
    <w:p w:rsidR="00D73B08" w:rsidRPr="00C8747C" w:rsidRDefault="00782CB2" w:rsidP="008F674E">
      <w:pPr>
        <w:pStyle w:val="StyleJustifiAvant6ptAprs6pt"/>
        <w:spacing w:before="120"/>
        <w:jc w:val="lowKashida"/>
        <w:rPr>
          <w:bCs/>
          <w:lang w:eastAsia="en-US"/>
        </w:rPr>
      </w:pPr>
      <w:r w:rsidRPr="00C8747C">
        <w:rPr>
          <w:b/>
          <w:bCs/>
        </w:rPr>
        <w:t>2. 2. 3. 3.</w:t>
      </w:r>
      <w:r w:rsidR="00C46622" w:rsidRPr="00C8747C">
        <w:rPr>
          <w:b/>
        </w:rPr>
        <w:t xml:space="preserve"> </w:t>
      </w:r>
      <w:r w:rsidRPr="00C8747C">
        <w:rPr>
          <w:b/>
        </w:rPr>
        <w:t>Analyses</w:t>
      </w:r>
      <w:r w:rsidR="00C46622" w:rsidRPr="00C8747C">
        <w:rPr>
          <w:b/>
          <w:lang w:eastAsia="en-US"/>
        </w:rPr>
        <w:t xml:space="preserve"> thermiques</w:t>
      </w:r>
    </w:p>
    <w:p w:rsidR="00C46622" w:rsidRPr="00C8747C" w:rsidRDefault="00D73B08" w:rsidP="0089465F">
      <w:pPr>
        <w:pStyle w:val="StyleJustifiAvant6ptAprs6pt"/>
        <w:spacing w:before="120"/>
        <w:ind w:firstLine="567"/>
        <w:jc w:val="lowKashida"/>
      </w:pPr>
      <w:r w:rsidRPr="00C8747C">
        <w:t xml:space="preserve">Une </w:t>
      </w:r>
      <w:r w:rsidR="00C46622" w:rsidRPr="00C8747C">
        <w:t xml:space="preserve">substance soumise à un traitement thermique peut subir des modifications de ses propriétés physico-chimiques, par exemple un changement de phase, une modification de structure, une décomposition, une variation de volume, etc.… </w:t>
      </w:r>
      <w:r w:rsidR="00C906A1" w:rsidRPr="00C8747C">
        <w:rPr>
          <w:b/>
          <w:bCs/>
          <w:lang w:val="en-US" w:bidi="ar-MA"/>
        </w:rPr>
        <w:t>[20]</w:t>
      </w:r>
      <w:r w:rsidR="00C46622" w:rsidRPr="00C8747C">
        <w:t>. L’analyse thermique permet d’observer ces modifications en fonction de la température. Parmi les techniques mises en oeuvre, on peut citer l’analyse thermique différentielle (ATD), l’analyse thermogravimétrique (ATG) et l’analyse dilatométrique.</w:t>
      </w:r>
    </w:p>
    <w:p w:rsidR="00C46622" w:rsidRPr="00C8747C" w:rsidRDefault="00C46622" w:rsidP="0089465F">
      <w:pPr>
        <w:tabs>
          <w:tab w:val="center" w:pos="540"/>
        </w:tabs>
        <w:spacing w:after="240"/>
        <w:ind w:firstLine="567"/>
        <w:jc w:val="both"/>
      </w:pPr>
      <w:r w:rsidRPr="00C8747C">
        <w:t xml:space="preserve">Dans cette étude, nous avons utilisé l’Analyse Thermique Différentielle (ATD) couplée à l’Analyse thermogravimétrique (ATG). Cette technique permet de suivre la décomposition de la matière organique pendant le traitement thermique, elle est basée sur l’étude de l’énergie dégagée ou absorbée par le matériau étudié quand il subit des transformations physiques ou chimiques. De nombreuses études ont préconisé que la perte de masse enregistrée lors de l’analyse thermique du sédiment était égale à environ 8% à 10% de la masse initiale pour une calcination jusqu’à </w:t>
      </w:r>
      <w:smartTag w:uri="urn:schemas-microsoft-com:office:smarttags" w:element="metricconverter">
        <w:smartTagPr>
          <w:attr w:name="ProductID" w:val="800ﾰC"/>
        </w:smartTagPr>
        <w:r w:rsidRPr="00C8747C">
          <w:t>800°C</w:t>
        </w:r>
      </w:smartTag>
      <w:r w:rsidRPr="00C8747C">
        <w:t>. La décomposition de la matière organique du sédiment étant normalement achevée à ce niveau thermique</w:t>
      </w:r>
      <w:r w:rsidRPr="00C8747C">
        <w:rPr>
          <w:b/>
          <w:bCs/>
          <w:spacing w:val="1"/>
        </w:rPr>
        <w:t xml:space="preserve"> </w:t>
      </w:r>
      <w:r w:rsidR="00D80C57" w:rsidRPr="00C8747C">
        <w:rPr>
          <w:b/>
          <w:bCs/>
          <w:lang w:bidi="ar-MA"/>
        </w:rPr>
        <w:t>[6; 7]</w:t>
      </w:r>
      <w:r w:rsidRPr="00C8747C">
        <w:t xml:space="preserve">. Du fait de leur hétérogénéité et de leur teneur en matières organiques et en carbonates, souvent variable d’un dépôt à l’autre, le comportement thermique des phosphates varie également et dépend des propriétés physico-chimiques. La quantité de matière organique et des carbonates peut être obtenue par la différence entre la perte de masse déterminée par l’analyse thermogravimétrique et la masse initiale du sédiment. En outre, on note que les carbonates se dégradent différemment pendant le traitement thermique </w:t>
      </w:r>
      <w:r w:rsidR="00C906A1" w:rsidRPr="00C8747C">
        <w:rPr>
          <w:b/>
          <w:bCs/>
          <w:lang w:bidi="ar-MA"/>
        </w:rPr>
        <w:t>[21]</w:t>
      </w:r>
      <w:r w:rsidRPr="00C8747C">
        <w:t xml:space="preserve">. Les températures de dégradation de quelques carbonates sont présentées dans le </w:t>
      </w:r>
      <w:r w:rsidRPr="00C8747C">
        <w:rPr>
          <w:b/>
          <w:bCs/>
          <w:i/>
          <w:iCs/>
        </w:rPr>
        <w:t xml:space="preserve">tableau. </w:t>
      </w:r>
      <w:r w:rsidR="00726983" w:rsidRPr="00C8747C">
        <w:rPr>
          <w:b/>
          <w:bCs/>
          <w:i/>
          <w:iCs/>
        </w:rPr>
        <w:t>3</w:t>
      </w:r>
      <w:r w:rsidRPr="00C8747C">
        <w:t>.</w:t>
      </w:r>
    </w:p>
    <w:tbl>
      <w:tblPr>
        <w:tblW w:w="906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31"/>
        <w:gridCol w:w="4389"/>
      </w:tblGrid>
      <w:tr w:rsidR="00C46622" w:rsidRPr="00C8747C">
        <w:trPr>
          <w:jc w:val="center"/>
        </w:trPr>
        <w:tc>
          <w:tcPr>
            <w:tcW w:w="2340" w:type="dxa"/>
          </w:tcPr>
          <w:p w:rsidR="00C46622" w:rsidRPr="00C8747C" w:rsidRDefault="00C46622" w:rsidP="008F674E">
            <w:pPr>
              <w:jc w:val="center"/>
            </w:pPr>
            <w:r w:rsidRPr="00C8747C">
              <w:t>Les carbonates</w:t>
            </w:r>
          </w:p>
        </w:tc>
        <w:tc>
          <w:tcPr>
            <w:tcW w:w="2331" w:type="dxa"/>
          </w:tcPr>
          <w:p w:rsidR="00C46622" w:rsidRPr="00C8747C" w:rsidRDefault="00C46622" w:rsidP="008F674E">
            <w:pPr>
              <w:jc w:val="center"/>
            </w:pPr>
            <w:r w:rsidRPr="00C8747C">
              <w:t>Température de décomposition (°C)</w:t>
            </w:r>
          </w:p>
        </w:tc>
        <w:tc>
          <w:tcPr>
            <w:tcW w:w="4389" w:type="dxa"/>
          </w:tcPr>
          <w:p w:rsidR="00C46622" w:rsidRPr="00C8747C" w:rsidRDefault="00C46622" w:rsidP="008F674E">
            <w:pPr>
              <w:jc w:val="center"/>
            </w:pPr>
            <w:r w:rsidRPr="00C8747C">
              <w:t>Les impacts</w:t>
            </w:r>
          </w:p>
        </w:tc>
      </w:tr>
      <w:tr w:rsidR="00C46622" w:rsidRPr="00C8747C">
        <w:trPr>
          <w:jc w:val="center"/>
        </w:trPr>
        <w:tc>
          <w:tcPr>
            <w:tcW w:w="2340" w:type="dxa"/>
          </w:tcPr>
          <w:p w:rsidR="00C46622" w:rsidRPr="00C8747C" w:rsidRDefault="00C46622" w:rsidP="008F674E">
            <w:pPr>
              <w:jc w:val="center"/>
            </w:pPr>
            <w:r w:rsidRPr="00C8747C">
              <w:t>Calcite (CaCO</w:t>
            </w:r>
            <w:r w:rsidRPr="00C8747C">
              <w:rPr>
                <w:vertAlign w:val="subscript"/>
              </w:rPr>
              <w:t>3</w:t>
            </w:r>
            <w:r w:rsidRPr="00C8747C">
              <w:t>)</w:t>
            </w:r>
          </w:p>
        </w:tc>
        <w:tc>
          <w:tcPr>
            <w:tcW w:w="2331" w:type="dxa"/>
          </w:tcPr>
          <w:p w:rsidR="00C46622" w:rsidRPr="00C8747C" w:rsidRDefault="00C46622" w:rsidP="008F674E">
            <w:pPr>
              <w:jc w:val="center"/>
            </w:pPr>
            <w:r w:rsidRPr="00C8747C">
              <w:t>695</w:t>
            </w:r>
          </w:p>
        </w:tc>
        <w:tc>
          <w:tcPr>
            <w:tcW w:w="4389" w:type="dxa"/>
          </w:tcPr>
          <w:p w:rsidR="00C46622" w:rsidRPr="00C8747C" w:rsidRDefault="00C46622" w:rsidP="008F674E">
            <w:pPr>
              <w:jc w:val="center"/>
            </w:pPr>
            <w:r w:rsidRPr="00C8747C">
              <w:t>90% se décomposent en 4h</w:t>
            </w:r>
          </w:p>
        </w:tc>
      </w:tr>
      <w:tr w:rsidR="00C46622" w:rsidRPr="00C8747C">
        <w:trPr>
          <w:jc w:val="center"/>
        </w:trPr>
        <w:tc>
          <w:tcPr>
            <w:tcW w:w="2340" w:type="dxa"/>
          </w:tcPr>
          <w:p w:rsidR="00C46622" w:rsidRPr="00C8747C" w:rsidRDefault="00C46622" w:rsidP="008F674E">
            <w:pPr>
              <w:jc w:val="center"/>
            </w:pPr>
            <w:r w:rsidRPr="00C8747C">
              <w:t>Aragonite ((CaCO</w:t>
            </w:r>
            <w:r w:rsidRPr="00C8747C">
              <w:rPr>
                <w:vertAlign w:val="subscript"/>
              </w:rPr>
              <w:t>3</w:t>
            </w:r>
            <w:r w:rsidRPr="00C8747C">
              <w:t>)</w:t>
            </w:r>
          </w:p>
        </w:tc>
        <w:tc>
          <w:tcPr>
            <w:tcW w:w="2331" w:type="dxa"/>
          </w:tcPr>
          <w:p w:rsidR="00C46622" w:rsidRPr="00C8747C" w:rsidRDefault="00C46622" w:rsidP="008F674E">
            <w:pPr>
              <w:jc w:val="center"/>
            </w:pPr>
            <w:r w:rsidRPr="00C8747C">
              <w:t>645</w:t>
            </w:r>
          </w:p>
        </w:tc>
        <w:tc>
          <w:tcPr>
            <w:tcW w:w="4389" w:type="dxa"/>
          </w:tcPr>
          <w:p w:rsidR="00C46622" w:rsidRPr="00C8747C" w:rsidRDefault="00C46622" w:rsidP="008F674E">
            <w:pPr>
              <w:jc w:val="center"/>
            </w:pPr>
          </w:p>
        </w:tc>
      </w:tr>
      <w:tr w:rsidR="00C46622" w:rsidRPr="00C8747C">
        <w:trPr>
          <w:jc w:val="center"/>
        </w:trPr>
        <w:tc>
          <w:tcPr>
            <w:tcW w:w="2340" w:type="dxa"/>
          </w:tcPr>
          <w:p w:rsidR="00C46622" w:rsidRPr="00C8747C" w:rsidRDefault="00C46622" w:rsidP="008F674E">
            <w:pPr>
              <w:jc w:val="center"/>
            </w:pPr>
            <w:r w:rsidRPr="00C8747C">
              <w:t>Dolomite (CaMg(CO</w:t>
            </w:r>
            <w:r w:rsidRPr="00C8747C">
              <w:rPr>
                <w:vertAlign w:val="subscript"/>
              </w:rPr>
              <w:t>2</w:t>
            </w:r>
            <w:r w:rsidRPr="00C8747C">
              <w:t>)</w:t>
            </w:r>
            <w:r w:rsidRPr="00C8747C">
              <w:rPr>
                <w:vertAlign w:val="subscript"/>
              </w:rPr>
              <w:t>2</w:t>
            </w:r>
            <w:r w:rsidRPr="00C8747C">
              <w:t>)</w:t>
            </w:r>
          </w:p>
        </w:tc>
        <w:tc>
          <w:tcPr>
            <w:tcW w:w="2331" w:type="dxa"/>
          </w:tcPr>
          <w:p w:rsidR="00C46622" w:rsidRPr="00C8747C" w:rsidRDefault="00C46622" w:rsidP="008F674E">
            <w:pPr>
              <w:jc w:val="center"/>
            </w:pPr>
            <w:r w:rsidRPr="00C8747C">
              <w:t>450</w:t>
            </w:r>
          </w:p>
        </w:tc>
        <w:tc>
          <w:tcPr>
            <w:tcW w:w="4389" w:type="dxa"/>
          </w:tcPr>
          <w:p w:rsidR="00C46622" w:rsidRPr="00C8747C" w:rsidRDefault="00C46622" w:rsidP="008F674E">
            <w:pPr>
              <w:jc w:val="center"/>
            </w:pPr>
            <w:r w:rsidRPr="00C8747C">
              <w:t>Seulement 20% se dégradent en 16h</w:t>
            </w:r>
          </w:p>
        </w:tc>
      </w:tr>
      <w:tr w:rsidR="00C46622" w:rsidRPr="00C8747C">
        <w:trPr>
          <w:jc w:val="center"/>
        </w:trPr>
        <w:tc>
          <w:tcPr>
            <w:tcW w:w="2340" w:type="dxa"/>
          </w:tcPr>
          <w:p w:rsidR="00C46622" w:rsidRPr="00C8747C" w:rsidRDefault="00C46622" w:rsidP="008F674E">
            <w:pPr>
              <w:jc w:val="center"/>
            </w:pPr>
            <w:r w:rsidRPr="00C8747C">
              <w:t>Magnésite (MgCO</w:t>
            </w:r>
            <w:r w:rsidRPr="00C8747C">
              <w:rPr>
                <w:vertAlign w:val="subscript"/>
              </w:rPr>
              <w:t>3</w:t>
            </w:r>
            <w:r w:rsidRPr="00C8747C">
              <w:t>)</w:t>
            </w:r>
          </w:p>
        </w:tc>
        <w:tc>
          <w:tcPr>
            <w:tcW w:w="2331" w:type="dxa"/>
          </w:tcPr>
          <w:p w:rsidR="00C46622" w:rsidRPr="00C8747C" w:rsidRDefault="00C46622" w:rsidP="008F674E">
            <w:pPr>
              <w:jc w:val="center"/>
            </w:pPr>
            <w:r w:rsidRPr="00C8747C">
              <w:t>425</w:t>
            </w:r>
          </w:p>
        </w:tc>
        <w:tc>
          <w:tcPr>
            <w:tcW w:w="4389" w:type="dxa"/>
          </w:tcPr>
          <w:p w:rsidR="00C46622" w:rsidRPr="00C8747C" w:rsidRDefault="00C46622" w:rsidP="008F674E">
            <w:pPr>
              <w:jc w:val="center"/>
            </w:pPr>
            <w:r w:rsidRPr="00C8747C">
              <w:t>80% se décomposent en 4h</w:t>
            </w:r>
          </w:p>
        </w:tc>
      </w:tr>
      <w:tr w:rsidR="00C46622" w:rsidRPr="00C8747C">
        <w:trPr>
          <w:jc w:val="center"/>
        </w:trPr>
        <w:tc>
          <w:tcPr>
            <w:tcW w:w="2340" w:type="dxa"/>
          </w:tcPr>
          <w:p w:rsidR="00C46622" w:rsidRPr="00C8747C" w:rsidRDefault="00C46622" w:rsidP="008F674E">
            <w:pPr>
              <w:jc w:val="center"/>
            </w:pPr>
            <w:r w:rsidRPr="00C8747C">
              <w:t>Sidérite (FeCO</w:t>
            </w:r>
            <w:r w:rsidRPr="00C8747C">
              <w:rPr>
                <w:vertAlign w:val="subscript"/>
              </w:rPr>
              <w:t>3</w:t>
            </w:r>
            <w:r w:rsidRPr="00C8747C">
              <w:t>)</w:t>
            </w:r>
          </w:p>
        </w:tc>
        <w:tc>
          <w:tcPr>
            <w:tcW w:w="2331" w:type="dxa"/>
          </w:tcPr>
          <w:p w:rsidR="00C46622" w:rsidRPr="00C8747C" w:rsidRDefault="00C46622" w:rsidP="008F674E">
            <w:pPr>
              <w:jc w:val="center"/>
            </w:pPr>
            <w:r w:rsidRPr="00C8747C">
              <w:t>425</w:t>
            </w:r>
          </w:p>
        </w:tc>
        <w:tc>
          <w:tcPr>
            <w:tcW w:w="4389" w:type="dxa"/>
          </w:tcPr>
          <w:p w:rsidR="00C46622" w:rsidRPr="00C8747C" w:rsidRDefault="00C46622" w:rsidP="008F674E">
            <w:pPr>
              <w:jc w:val="both"/>
            </w:pPr>
            <w:r w:rsidRPr="00C8747C">
              <w:t>93% se dégradent en Seulement 15min</w:t>
            </w:r>
          </w:p>
        </w:tc>
      </w:tr>
    </w:tbl>
    <w:p w:rsidR="00C46622" w:rsidRPr="00C8747C" w:rsidRDefault="00C46622" w:rsidP="0089465F">
      <w:pPr>
        <w:spacing w:before="120" w:after="240"/>
        <w:jc w:val="center"/>
        <w:rPr>
          <w:i/>
          <w:iCs/>
        </w:rPr>
      </w:pPr>
      <w:r w:rsidRPr="00C8747C">
        <w:rPr>
          <w:b/>
          <w:bCs/>
          <w:i/>
          <w:iCs/>
        </w:rPr>
        <w:t xml:space="preserve">Tableau. </w:t>
      </w:r>
      <w:r w:rsidR="00726983" w:rsidRPr="00C8747C">
        <w:rPr>
          <w:b/>
          <w:bCs/>
          <w:i/>
          <w:iCs/>
        </w:rPr>
        <w:t>3</w:t>
      </w:r>
      <w:r w:rsidRPr="00C8747C">
        <w:rPr>
          <w:b/>
          <w:bCs/>
          <w:i/>
          <w:iCs/>
        </w:rPr>
        <w:t>.</w:t>
      </w:r>
      <w:r w:rsidRPr="00C8747C">
        <w:rPr>
          <w:i/>
          <w:iCs/>
        </w:rPr>
        <w:t xml:space="preserve"> Les températures de décomposition des carbonates</w:t>
      </w:r>
      <w:r w:rsidR="00CD18A6" w:rsidRPr="00C8747C">
        <w:rPr>
          <w:b/>
          <w:bCs/>
          <w:lang w:bidi="ar-MA"/>
        </w:rPr>
        <w:t xml:space="preserve"> </w:t>
      </w:r>
      <w:r w:rsidR="00C906A1" w:rsidRPr="00C8747C">
        <w:rPr>
          <w:b/>
          <w:bCs/>
          <w:i/>
          <w:iCs/>
          <w:lang w:bidi="ar-MA"/>
        </w:rPr>
        <w:t>[21]</w:t>
      </w:r>
    </w:p>
    <w:p w:rsidR="00C46622" w:rsidRPr="00C8747C" w:rsidRDefault="00C46622" w:rsidP="008F674E">
      <w:pPr>
        <w:spacing w:before="240"/>
        <w:ind w:firstLine="567"/>
        <w:jc w:val="both"/>
      </w:pPr>
      <w:r w:rsidRPr="00C8747C">
        <w:t xml:space="preserve">Les mesures thermiques (ATD-ATG) ont été réalisées à l’aide d’un appareil d’analyse thermique de type Labsys TM qui </w:t>
      </w:r>
      <w:r w:rsidRPr="00C8747C">
        <w:rPr>
          <w:spacing w:val="-3"/>
          <w:w w:val="101"/>
        </w:rPr>
        <w:t>permet</w:t>
      </w:r>
      <w:r w:rsidRPr="00C8747C">
        <w:t xml:space="preserve"> </w:t>
      </w:r>
      <w:r w:rsidRPr="00C8747C">
        <w:rPr>
          <w:spacing w:val="-2"/>
          <w:w w:val="101"/>
        </w:rPr>
        <w:t>d’effectue</w:t>
      </w:r>
      <w:r w:rsidRPr="00C8747C">
        <w:rPr>
          <w:w w:val="101"/>
        </w:rPr>
        <w:t>r</w:t>
      </w:r>
      <w:r w:rsidRPr="00C8747C">
        <w:t xml:space="preserve"> </w:t>
      </w:r>
      <w:r w:rsidRPr="00C8747C">
        <w:rPr>
          <w:w w:val="101"/>
        </w:rPr>
        <w:t>des</w:t>
      </w:r>
      <w:r w:rsidRPr="00C8747C">
        <w:rPr>
          <w:spacing w:val="-3"/>
        </w:rPr>
        <w:t xml:space="preserve"> </w:t>
      </w:r>
      <w:r w:rsidRPr="00C8747C">
        <w:rPr>
          <w:spacing w:val="-4"/>
          <w:w w:val="101"/>
        </w:rPr>
        <w:t xml:space="preserve">analyses </w:t>
      </w:r>
      <w:r w:rsidRPr="00C8747C">
        <w:rPr>
          <w:spacing w:val="-3"/>
          <w:w w:val="101"/>
        </w:rPr>
        <w:t>thermique</w:t>
      </w:r>
      <w:r w:rsidRPr="00C8747C">
        <w:rPr>
          <w:w w:val="101"/>
        </w:rPr>
        <w:t>s</w:t>
      </w:r>
      <w:r w:rsidRPr="00C8747C">
        <w:rPr>
          <w:spacing w:val="20"/>
        </w:rPr>
        <w:t xml:space="preserve"> </w:t>
      </w:r>
      <w:r w:rsidRPr="00C8747C">
        <w:rPr>
          <w:spacing w:val="-6"/>
          <w:w w:val="101"/>
        </w:rPr>
        <w:t>e</w:t>
      </w:r>
      <w:r w:rsidRPr="00C8747C">
        <w:rPr>
          <w:w w:val="101"/>
        </w:rPr>
        <w:t>n</w:t>
      </w:r>
      <w:r w:rsidRPr="00C8747C">
        <w:t xml:space="preserve"> </w:t>
      </w:r>
      <w:r w:rsidRPr="00C8747C">
        <w:rPr>
          <w:spacing w:val="-4"/>
          <w:w w:val="101"/>
        </w:rPr>
        <w:t>mesuran</w:t>
      </w:r>
      <w:r w:rsidRPr="00C8747C">
        <w:rPr>
          <w:w w:val="101"/>
        </w:rPr>
        <w:t>t</w:t>
      </w:r>
      <w:r w:rsidRPr="00C8747C">
        <w:rPr>
          <w:spacing w:val="19"/>
        </w:rPr>
        <w:t xml:space="preserve"> </w:t>
      </w:r>
      <w:r w:rsidRPr="00C8747C">
        <w:rPr>
          <w:spacing w:val="-3"/>
          <w:w w:val="101"/>
        </w:rPr>
        <w:t>le</w:t>
      </w:r>
      <w:r w:rsidRPr="00C8747C">
        <w:rPr>
          <w:w w:val="101"/>
        </w:rPr>
        <w:t>s</w:t>
      </w:r>
      <w:r w:rsidRPr="00C8747C">
        <w:rPr>
          <w:spacing w:val="-6"/>
        </w:rPr>
        <w:t xml:space="preserve"> </w:t>
      </w:r>
      <w:r w:rsidRPr="00C8747C">
        <w:rPr>
          <w:spacing w:val="-4"/>
          <w:w w:val="101"/>
        </w:rPr>
        <w:t>variation</w:t>
      </w:r>
      <w:r w:rsidRPr="00C8747C">
        <w:rPr>
          <w:w w:val="101"/>
        </w:rPr>
        <w:t>s</w:t>
      </w:r>
      <w:r w:rsidRPr="00C8747C">
        <w:t xml:space="preserve"> </w:t>
      </w:r>
      <w:r w:rsidRPr="00C8747C">
        <w:rPr>
          <w:w w:val="101"/>
        </w:rPr>
        <w:t>de</w:t>
      </w:r>
      <w:r w:rsidRPr="00C8747C">
        <w:rPr>
          <w:spacing w:val="-14"/>
        </w:rPr>
        <w:t xml:space="preserve"> la </w:t>
      </w:r>
      <w:r w:rsidRPr="00C8747C">
        <w:rPr>
          <w:spacing w:val="-2"/>
          <w:w w:val="101"/>
        </w:rPr>
        <w:t>mass</w:t>
      </w:r>
      <w:r w:rsidRPr="00C8747C">
        <w:rPr>
          <w:w w:val="101"/>
        </w:rPr>
        <w:t>e</w:t>
      </w:r>
      <w:r w:rsidRPr="00C8747C">
        <w:t xml:space="preserve"> </w:t>
      </w:r>
      <w:r w:rsidRPr="00C8747C">
        <w:rPr>
          <w:w w:val="101"/>
        </w:rPr>
        <w:t>et</w:t>
      </w:r>
      <w:r w:rsidRPr="00C8747C">
        <w:t xml:space="preserve"> </w:t>
      </w:r>
      <w:r w:rsidRPr="00C8747C">
        <w:rPr>
          <w:w w:val="101"/>
        </w:rPr>
        <w:t>de</w:t>
      </w:r>
      <w:r w:rsidRPr="00C8747C">
        <w:t xml:space="preserve"> la </w:t>
      </w:r>
      <w:r w:rsidRPr="00C8747C">
        <w:rPr>
          <w:spacing w:val="-2"/>
          <w:w w:val="101"/>
        </w:rPr>
        <w:t>températur</w:t>
      </w:r>
      <w:r w:rsidRPr="00C8747C">
        <w:rPr>
          <w:w w:val="101"/>
        </w:rPr>
        <w:t>e</w:t>
      </w:r>
      <w:r w:rsidRPr="00C8747C">
        <w:rPr>
          <w:spacing w:val="-13"/>
        </w:rPr>
        <w:t xml:space="preserve"> </w:t>
      </w:r>
      <w:r w:rsidRPr="00C8747C">
        <w:rPr>
          <w:spacing w:val="-3"/>
          <w:w w:val="101"/>
        </w:rPr>
        <w:t>entr</w:t>
      </w:r>
      <w:r w:rsidRPr="00C8747C">
        <w:rPr>
          <w:w w:val="101"/>
        </w:rPr>
        <w:t>e</w:t>
      </w:r>
      <w:r w:rsidRPr="00C8747C">
        <w:t xml:space="preserve"> </w:t>
      </w:r>
      <w:r w:rsidRPr="00C8747C">
        <w:rPr>
          <w:spacing w:val="-4"/>
          <w:w w:val="101"/>
        </w:rPr>
        <w:t xml:space="preserve">le </w:t>
      </w:r>
      <w:r w:rsidRPr="00C8747C">
        <w:rPr>
          <w:spacing w:val="-3"/>
          <w:w w:val="101"/>
        </w:rPr>
        <w:t>matéria</w:t>
      </w:r>
      <w:r w:rsidRPr="00C8747C">
        <w:rPr>
          <w:w w:val="101"/>
        </w:rPr>
        <w:t>u</w:t>
      </w:r>
      <w:r w:rsidRPr="00C8747C">
        <w:t xml:space="preserve"> </w:t>
      </w:r>
      <w:r w:rsidRPr="00C8747C">
        <w:rPr>
          <w:w w:val="101"/>
        </w:rPr>
        <w:t>et</w:t>
      </w:r>
      <w:r w:rsidRPr="00C8747C">
        <w:rPr>
          <w:spacing w:val="7"/>
        </w:rPr>
        <w:t xml:space="preserve"> </w:t>
      </w:r>
      <w:r w:rsidRPr="00C8747C">
        <w:rPr>
          <w:spacing w:val="-9"/>
          <w:w w:val="101"/>
        </w:rPr>
        <w:t>u</w:t>
      </w:r>
      <w:r w:rsidRPr="00C8747C">
        <w:rPr>
          <w:w w:val="101"/>
        </w:rPr>
        <w:t>n</w:t>
      </w:r>
      <w:r w:rsidRPr="00C8747C">
        <w:rPr>
          <w:spacing w:val="-16"/>
        </w:rPr>
        <w:t xml:space="preserve"> </w:t>
      </w:r>
      <w:r w:rsidRPr="00C8747C">
        <w:rPr>
          <w:spacing w:val="-5"/>
          <w:w w:val="101"/>
        </w:rPr>
        <w:t>échantillo</w:t>
      </w:r>
      <w:r w:rsidRPr="00C8747C">
        <w:rPr>
          <w:w w:val="101"/>
        </w:rPr>
        <w:t>n</w:t>
      </w:r>
      <w:r w:rsidRPr="00C8747C">
        <w:rPr>
          <w:spacing w:val="-14"/>
        </w:rPr>
        <w:t xml:space="preserve"> </w:t>
      </w:r>
      <w:r w:rsidRPr="00C8747C">
        <w:rPr>
          <w:w w:val="101"/>
        </w:rPr>
        <w:t>de</w:t>
      </w:r>
      <w:r w:rsidRPr="00C8747C">
        <w:rPr>
          <w:spacing w:val="7"/>
        </w:rPr>
        <w:t xml:space="preserve"> </w:t>
      </w:r>
      <w:r w:rsidRPr="00C8747C">
        <w:rPr>
          <w:spacing w:val="-2"/>
          <w:w w:val="101"/>
        </w:rPr>
        <w:t>référence (</w:t>
      </w:r>
      <w:r w:rsidRPr="00C8747C">
        <w:t>l’alumine)</w:t>
      </w:r>
      <w:r w:rsidRPr="00C8747C">
        <w:rPr>
          <w:w w:val="101"/>
        </w:rPr>
        <w:t>.</w:t>
      </w:r>
      <w:r w:rsidRPr="00C8747C">
        <w:t xml:space="preserve"> </w:t>
      </w:r>
      <w:r w:rsidRPr="00C8747C">
        <w:rPr>
          <w:spacing w:val="-6"/>
          <w:w w:val="101"/>
        </w:rPr>
        <w:t>Ainsi</w:t>
      </w:r>
      <w:r w:rsidRPr="00C8747C">
        <w:rPr>
          <w:w w:val="101"/>
        </w:rPr>
        <w:t>,</w:t>
      </w:r>
      <w:r w:rsidRPr="00C8747C">
        <w:t xml:space="preserve"> </w:t>
      </w:r>
      <w:r w:rsidRPr="00C8747C">
        <w:rPr>
          <w:spacing w:val="-6"/>
          <w:w w:val="101"/>
        </w:rPr>
        <w:t>o</w:t>
      </w:r>
      <w:r w:rsidRPr="00C8747C">
        <w:rPr>
          <w:w w:val="101"/>
        </w:rPr>
        <w:t>n</w:t>
      </w:r>
      <w:r w:rsidRPr="00C8747C">
        <w:rPr>
          <w:spacing w:val="-23"/>
        </w:rPr>
        <w:t xml:space="preserve"> </w:t>
      </w:r>
      <w:r w:rsidRPr="00C8747C">
        <w:rPr>
          <w:spacing w:val="-3"/>
          <w:w w:val="101"/>
        </w:rPr>
        <w:t>peu</w:t>
      </w:r>
      <w:r w:rsidRPr="00C8747C">
        <w:rPr>
          <w:w w:val="101"/>
        </w:rPr>
        <w:t>t</w:t>
      </w:r>
      <w:r w:rsidRPr="00C8747C">
        <w:rPr>
          <w:spacing w:val="-8"/>
        </w:rPr>
        <w:t xml:space="preserve"> </w:t>
      </w:r>
      <w:r w:rsidRPr="00C8747C">
        <w:rPr>
          <w:spacing w:val="-3"/>
          <w:w w:val="101"/>
        </w:rPr>
        <w:t>détermine</w:t>
      </w:r>
      <w:r w:rsidRPr="00C8747C">
        <w:rPr>
          <w:w w:val="101"/>
        </w:rPr>
        <w:t>r</w:t>
      </w:r>
      <w:r w:rsidRPr="00C8747C">
        <w:rPr>
          <w:spacing w:val="17"/>
        </w:rPr>
        <w:t xml:space="preserve"> </w:t>
      </w:r>
      <w:r w:rsidRPr="00C8747C">
        <w:rPr>
          <w:spacing w:val="-4"/>
          <w:w w:val="101"/>
        </w:rPr>
        <w:t>l</w:t>
      </w:r>
      <w:r w:rsidRPr="00C8747C">
        <w:rPr>
          <w:w w:val="101"/>
        </w:rPr>
        <w:t>a</w:t>
      </w:r>
      <w:r w:rsidRPr="00C8747C">
        <w:t xml:space="preserve"> </w:t>
      </w:r>
      <w:r w:rsidRPr="00C8747C">
        <w:rPr>
          <w:spacing w:val="-4"/>
          <w:w w:val="101"/>
        </w:rPr>
        <w:t xml:space="preserve">nature </w:t>
      </w:r>
      <w:r w:rsidRPr="00C8747C">
        <w:rPr>
          <w:spacing w:val="-3"/>
          <w:w w:val="101"/>
        </w:rPr>
        <w:t>endothermiqu</w:t>
      </w:r>
      <w:r w:rsidRPr="00C8747C">
        <w:rPr>
          <w:w w:val="101"/>
        </w:rPr>
        <w:t>e</w:t>
      </w:r>
      <w:r w:rsidRPr="00C8747C">
        <w:rPr>
          <w:spacing w:val="-13"/>
        </w:rPr>
        <w:t xml:space="preserve"> et/</w:t>
      </w:r>
      <w:r w:rsidRPr="00C8747C">
        <w:rPr>
          <w:spacing w:val="-4"/>
          <w:w w:val="101"/>
        </w:rPr>
        <w:t>o</w:t>
      </w:r>
      <w:r w:rsidRPr="00C8747C">
        <w:rPr>
          <w:w w:val="101"/>
        </w:rPr>
        <w:t>u</w:t>
      </w:r>
      <w:r w:rsidRPr="00C8747C">
        <w:rPr>
          <w:spacing w:val="8"/>
        </w:rPr>
        <w:t xml:space="preserve"> </w:t>
      </w:r>
      <w:r w:rsidRPr="00C8747C">
        <w:rPr>
          <w:spacing w:val="-3"/>
          <w:w w:val="101"/>
        </w:rPr>
        <w:t>exothermique</w:t>
      </w:r>
      <w:r w:rsidRPr="00C8747C">
        <w:rPr>
          <w:spacing w:val="12"/>
        </w:rPr>
        <w:t xml:space="preserve"> </w:t>
      </w:r>
      <w:r w:rsidRPr="00C8747C">
        <w:rPr>
          <w:w w:val="101"/>
        </w:rPr>
        <w:t>des</w:t>
      </w:r>
      <w:r w:rsidRPr="00C8747C">
        <w:t xml:space="preserve"> </w:t>
      </w:r>
      <w:r w:rsidRPr="00C8747C">
        <w:rPr>
          <w:spacing w:val="-3"/>
          <w:w w:val="101"/>
        </w:rPr>
        <w:t>différente</w:t>
      </w:r>
      <w:r w:rsidRPr="00C8747C">
        <w:rPr>
          <w:w w:val="101"/>
        </w:rPr>
        <w:t>s</w:t>
      </w:r>
      <w:r w:rsidRPr="00C8747C">
        <w:rPr>
          <w:spacing w:val="-14"/>
        </w:rPr>
        <w:t xml:space="preserve"> </w:t>
      </w:r>
      <w:r w:rsidRPr="00C8747C">
        <w:rPr>
          <w:spacing w:val="-3"/>
          <w:w w:val="101"/>
        </w:rPr>
        <w:t>transformation</w:t>
      </w:r>
      <w:r w:rsidRPr="00C8747C">
        <w:rPr>
          <w:w w:val="101"/>
        </w:rPr>
        <w:t>s</w:t>
      </w:r>
      <w:r w:rsidRPr="00C8747C">
        <w:rPr>
          <w:spacing w:val="-8"/>
        </w:rPr>
        <w:t xml:space="preserve"> </w:t>
      </w:r>
      <w:r w:rsidRPr="00C8747C">
        <w:rPr>
          <w:spacing w:val="-5"/>
          <w:w w:val="101"/>
        </w:rPr>
        <w:t>qu</w:t>
      </w:r>
      <w:r w:rsidRPr="00C8747C">
        <w:rPr>
          <w:w w:val="101"/>
        </w:rPr>
        <w:t>i</w:t>
      </w:r>
      <w:r w:rsidRPr="00C8747C">
        <w:rPr>
          <w:spacing w:val="12"/>
        </w:rPr>
        <w:t xml:space="preserve"> </w:t>
      </w:r>
      <w:r w:rsidRPr="00C8747C">
        <w:rPr>
          <w:spacing w:val="-5"/>
          <w:w w:val="101"/>
        </w:rPr>
        <w:t>on</w:t>
      </w:r>
      <w:r w:rsidRPr="00C8747C">
        <w:rPr>
          <w:w w:val="101"/>
        </w:rPr>
        <w:t>t</w:t>
      </w:r>
      <w:r w:rsidRPr="00C8747C">
        <w:t xml:space="preserve"> </w:t>
      </w:r>
      <w:r w:rsidRPr="00C8747C">
        <w:rPr>
          <w:spacing w:val="-5"/>
          <w:w w:val="101"/>
        </w:rPr>
        <w:t>lie</w:t>
      </w:r>
      <w:r w:rsidRPr="00C8747C">
        <w:rPr>
          <w:w w:val="101"/>
        </w:rPr>
        <w:t>u</w:t>
      </w:r>
      <w:r w:rsidRPr="00C8747C">
        <w:t xml:space="preserve"> </w:t>
      </w:r>
      <w:r w:rsidRPr="00C8747C">
        <w:rPr>
          <w:spacing w:val="-4"/>
          <w:w w:val="101"/>
        </w:rPr>
        <w:t>a</w:t>
      </w:r>
      <w:r w:rsidRPr="00C8747C">
        <w:rPr>
          <w:w w:val="101"/>
        </w:rPr>
        <w:t>u</w:t>
      </w:r>
      <w:r w:rsidRPr="00C8747C">
        <w:t xml:space="preserve"> </w:t>
      </w:r>
      <w:r w:rsidRPr="00C8747C">
        <w:rPr>
          <w:spacing w:val="-5"/>
          <w:w w:val="101"/>
        </w:rPr>
        <w:t>sei</w:t>
      </w:r>
      <w:r w:rsidRPr="00C8747C">
        <w:rPr>
          <w:w w:val="101"/>
        </w:rPr>
        <w:t>n</w:t>
      </w:r>
      <w:r w:rsidRPr="00C8747C">
        <w:rPr>
          <w:spacing w:val="-22"/>
        </w:rPr>
        <w:t xml:space="preserve"> </w:t>
      </w:r>
      <w:r w:rsidRPr="00C8747C">
        <w:rPr>
          <w:spacing w:val="-4"/>
          <w:w w:val="101"/>
        </w:rPr>
        <w:t>d</w:t>
      </w:r>
      <w:r w:rsidRPr="00C8747C">
        <w:rPr>
          <w:w w:val="101"/>
        </w:rPr>
        <w:t>u</w:t>
      </w:r>
      <w:r w:rsidRPr="00C8747C">
        <w:t xml:space="preserve"> </w:t>
      </w:r>
      <w:r w:rsidRPr="00C8747C">
        <w:rPr>
          <w:spacing w:val="-3"/>
          <w:w w:val="101"/>
        </w:rPr>
        <w:t>matériau lor</w:t>
      </w:r>
      <w:r w:rsidRPr="00C8747C">
        <w:rPr>
          <w:w w:val="101"/>
        </w:rPr>
        <w:t>s</w:t>
      </w:r>
      <w:r w:rsidRPr="00C8747C">
        <w:rPr>
          <w:spacing w:val="5"/>
        </w:rPr>
        <w:t xml:space="preserve"> </w:t>
      </w:r>
      <w:r w:rsidRPr="00C8747C">
        <w:rPr>
          <w:spacing w:val="-5"/>
          <w:w w:val="101"/>
        </w:rPr>
        <w:t>du</w:t>
      </w:r>
      <w:r w:rsidRPr="00C8747C">
        <w:rPr>
          <w:spacing w:val="-17"/>
        </w:rPr>
        <w:t xml:space="preserve"> </w:t>
      </w:r>
      <w:r w:rsidRPr="00C8747C">
        <w:rPr>
          <w:spacing w:val="-3"/>
          <w:w w:val="101"/>
        </w:rPr>
        <w:t>traitemen</w:t>
      </w:r>
      <w:r w:rsidRPr="00C8747C">
        <w:rPr>
          <w:w w:val="101"/>
        </w:rPr>
        <w:t>t</w:t>
      </w:r>
      <w:r w:rsidRPr="00C8747C">
        <w:t xml:space="preserve"> </w:t>
      </w:r>
      <w:r w:rsidRPr="00C8747C">
        <w:rPr>
          <w:spacing w:val="-3"/>
          <w:w w:val="101"/>
        </w:rPr>
        <w:t>thermiqu</w:t>
      </w:r>
      <w:r w:rsidRPr="00C8747C">
        <w:rPr>
          <w:w w:val="101"/>
        </w:rPr>
        <w:t>e</w:t>
      </w:r>
      <w:r w:rsidRPr="00C8747C">
        <w:rPr>
          <w:spacing w:val="-3"/>
          <w:w w:val="101"/>
        </w:rPr>
        <w:t xml:space="preserve">. </w:t>
      </w:r>
      <w:r w:rsidRPr="00C8747C">
        <w:t>Elles ont été effectuées sous air avec une vitesse de chauffe de 10°C/minute, de la température ambiante jusqu’à 1000°C sur la tranche classifie.</w:t>
      </w:r>
    </w:p>
    <w:p w:rsidR="00C46622" w:rsidRPr="00C8747C" w:rsidRDefault="00C46622" w:rsidP="008F674E">
      <w:pPr>
        <w:ind w:firstLine="567"/>
        <w:jc w:val="both"/>
      </w:pPr>
      <w:r w:rsidRPr="00C8747C">
        <w:t>Le comportement thermique a été étudié afin de prévoir la température et les conditions de calcination nécessaire à l'obtention d’un rendement maximum. L'étude permet de suivre la déshydratation et la perte au feu du matériau. Elle a mis en évidence trois pertes de masses successives en relation avec trois domaines de températures attribuées respectivement, à l'eau d'adsorption, à l'eau de constitution, aux matières organiques et à la décomposition des carbonates</w:t>
      </w:r>
      <w:r w:rsidRPr="00C8747C">
        <w:rPr>
          <w:spacing w:val="1"/>
        </w:rPr>
        <w:t xml:space="preserve"> </w:t>
      </w:r>
      <w:r w:rsidR="00CD18A6" w:rsidRPr="00C8747C">
        <w:rPr>
          <w:b/>
          <w:bCs/>
          <w:lang w:bidi="ar-MA"/>
        </w:rPr>
        <w:t>[13]</w:t>
      </w:r>
      <w:r w:rsidRPr="00C8747C">
        <w:t xml:space="preserve"> et ce, pour un échantillon de propriétés granulo-chimiques indiqué ci-dessus. La courbe ATD-ATG de phosphate étudié est représentée dans la</w:t>
      </w:r>
      <w:r w:rsidRPr="00C8747C">
        <w:rPr>
          <w:b/>
          <w:bCs/>
          <w:i/>
        </w:rPr>
        <w:t xml:space="preserve"> figure.</w:t>
      </w:r>
      <w:r w:rsidRPr="00C8747C">
        <w:rPr>
          <w:b/>
          <w:bCs/>
          <w:i/>
          <w:iCs/>
        </w:rPr>
        <w:t xml:space="preserve"> 5</w:t>
      </w:r>
      <w:r w:rsidRPr="00C8747C">
        <w:t>.</w:t>
      </w:r>
    </w:p>
    <w:p w:rsidR="00C46622" w:rsidRPr="00C8747C" w:rsidRDefault="00105333" w:rsidP="008F674E">
      <w:pPr>
        <w:ind w:firstLine="539"/>
        <w:jc w:val="center"/>
      </w:pPr>
      <w:r>
        <w:rPr>
          <w:noProof/>
          <w:lang w:eastAsia="fr-FR"/>
        </w:rPr>
        <w:drawing>
          <wp:inline distT="0" distB="0" distL="0" distR="0">
            <wp:extent cx="2901950" cy="2165350"/>
            <wp:effectExtent l="0" t="0" r="0" b="635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1950" cy="2165350"/>
                    </a:xfrm>
                    <a:prstGeom prst="rect">
                      <a:avLst/>
                    </a:prstGeom>
                    <a:noFill/>
                    <a:ln>
                      <a:noFill/>
                    </a:ln>
                  </pic:spPr>
                </pic:pic>
              </a:graphicData>
            </a:graphic>
          </wp:inline>
        </w:drawing>
      </w:r>
    </w:p>
    <w:p w:rsidR="00C46622" w:rsidRPr="00C8747C" w:rsidRDefault="00C46622" w:rsidP="00CD055B">
      <w:pPr>
        <w:spacing w:before="120" w:after="120"/>
        <w:ind w:firstLine="539"/>
        <w:jc w:val="center"/>
        <w:rPr>
          <w:i/>
          <w:iCs/>
        </w:rPr>
      </w:pPr>
      <w:r w:rsidRPr="00C8747C">
        <w:rPr>
          <w:b/>
          <w:bCs/>
          <w:i/>
          <w:iCs/>
        </w:rPr>
        <w:t>Figure. 5.</w:t>
      </w:r>
      <w:r w:rsidRPr="00C8747C">
        <w:rPr>
          <w:i/>
          <w:iCs/>
        </w:rPr>
        <w:t xml:space="preserve"> Courbe ATD-ATG d’un échantillon brut</w:t>
      </w:r>
    </w:p>
    <w:p w:rsidR="00C46622" w:rsidRPr="00C8747C" w:rsidRDefault="00C46622" w:rsidP="00CD055B">
      <w:pPr>
        <w:numPr>
          <w:ilvl w:val="0"/>
          <w:numId w:val="13"/>
        </w:numPr>
        <w:tabs>
          <w:tab w:val="clear" w:pos="720"/>
          <w:tab w:val="num" w:pos="180"/>
          <w:tab w:val="left" w:pos="360"/>
        </w:tabs>
        <w:ind w:left="0" w:firstLine="0"/>
        <w:jc w:val="both"/>
      </w:pPr>
      <w:r w:rsidRPr="00C8747C">
        <w:t xml:space="preserve">La déshydratation: pic endothermique de faible amplitude attribué au départ de l'eau d'adsorption (humidité), observée de la température ambiante jusqu'à </w:t>
      </w:r>
      <w:smartTag w:uri="urn:schemas-microsoft-com:office:smarttags" w:element="metricconverter">
        <w:smartTagPr>
          <w:attr w:name="ProductID" w:val="100ﾰC"/>
        </w:smartTagPr>
        <w:r w:rsidRPr="00C8747C">
          <w:t>100°C</w:t>
        </w:r>
      </w:smartTag>
      <w:r w:rsidRPr="00C8747C">
        <w:t xml:space="preserve"> (sommet situé vers </w:t>
      </w:r>
      <w:smartTag w:uri="urn:schemas-microsoft-com:office:smarttags" w:element="metricconverter">
        <w:smartTagPr>
          <w:attr w:name="ProductID" w:val="80ﾰC"/>
        </w:smartTagPr>
        <w:r w:rsidRPr="00C8747C">
          <w:t>80°C</w:t>
        </w:r>
      </w:smartTag>
      <w:r w:rsidRPr="00C8747C">
        <w:t>). Cette étape ne constitue pas une transformation majeure (1 à 2%) et ne modifie pas la structure cristalline de l’apatite. Cette première perte de masse, correspond au départ de l'eau physisorbée. La quantité d'eau désorbée, dépend de la valeur de l'aire spécifique du phosphate brut, de la pression partielle de vapeur d’eau et de ses conditions de manipulation.</w:t>
      </w:r>
    </w:p>
    <w:p w:rsidR="00C46622" w:rsidRPr="00C8747C" w:rsidRDefault="00C46622" w:rsidP="008F674E">
      <w:pPr>
        <w:ind w:firstLine="567"/>
        <w:jc w:val="both"/>
        <w:rPr>
          <w:sz w:val="23"/>
          <w:szCs w:val="23"/>
        </w:rPr>
      </w:pPr>
      <w:r w:rsidRPr="00C8747C">
        <w:t xml:space="preserve">La deuxième perte de masse correspond à un faible phénomène exothermique (2 à 3%) qui débute autour de </w:t>
      </w:r>
      <w:smartTag w:uri="urn:schemas-microsoft-com:office:smarttags" w:element="metricconverter">
        <w:smartTagPr>
          <w:attr w:name="ProductID" w:val="200ﾰC"/>
        </w:smartTagPr>
        <w:r w:rsidRPr="00C8747C">
          <w:t>200°C</w:t>
        </w:r>
      </w:smartTag>
      <w:r w:rsidRPr="00C8747C">
        <w:t xml:space="preserve"> et qui s’étale jusqu’à </w:t>
      </w:r>
      <w:smartTag w:uri="urn:schemas-microsoft-com:office:smarttags" w:element="metricconverter">
        <w:smartTagPr>
          <w:attr w:name="ProductID" w:val="550ﾰC"/>
        </w:smartTagPr>
        <w:r w:rsidRPr="00C8747C">
          <w:t>550°C</w:t>
        </w:r>
      </w:smartTag>
      <w:r w:rsidRPr="00C8747C">
        <w:t xml:space="preserve">, résulte certainement et simultanément de la superposition d’une réaction endothermique due au départ de l’eau structurale et à une réaction exothermique, dont l’origine est la combustion des matières organiques volatiles. La température de décomposition dépend de constituants de départ et des conditions expérimentales et de la pression partielle des volatils. On a noté un faible crochet à environ de </w:t>
      </w:r>
      <w:smartTag w:uri="urn:schemas-microsoft-com:office:smarttags" w:element="metricconverter">
        <w:smartTagPr>
          <w:attr w:name="ProductID" w:val="570ﾰC"/>
        </w:smartTagPr>
        <w:r w:rsidRPr="00C8747C">
          <w:t>570°C</w:t>
        </w:r>
      </w:smartTag>
      <w:r w:rsidRPr="00C8747C">
        <w:t xml:space="preserve">, ceci met en évidence la présence du quartz qui se </w:t>
      </w:r>
      <w:r w:rsidRPr="00C8747C">
        <w:rPr>
          <w:sz w:val="23"/>
          <w:szCs w:val="23"/>
        </w:rPr>
        <w:t xml:space="preserve">transforme du quartz α en quartz β </w:t>
      </w:r>
      <w:r w:rsidR="00C906A1" w:rsidRPr="00C8747C">
        <w:rPr>
          <w:b/>
          <w:bCs/>
          <w:lang w:bidi="ar-MA"/>
        </w:rPr>
        <w:t>[20]</w:t>
      </w:r>
      <w:r w:rsidR="00122A93" w:rsidRPr="00C8747C">
        <w:rPr>
          <w:sz w:val="23"/>
          <w:szCs w:val="23"/>
        </w:rPr>
        <w:t>.</w:t>
      </w:r>
    </w:p>
    <w:p w:rsidR="00C46622" w:rsidRPr="00C8747C" w:rsidRDefault="00C46622" w:rsidP="008F674E">
      <w:pPr>
        <w:numPr>
          <w:ilvl w:val="0"/>
          <w:numId w:val="12"/>
        </w:numPr>
        <w:tabs>
          <w:tab w:val="clear" w:pos="720"/>
          <w:tab w:val="num" w:pos="180"/>
          <w:tab w:val="left" w:pos="360"/>
        </w:tabs>
        <w:ind w:left="0" w:firstLine="0"/>
        <w:jc w:val="both"/>
      </w:pPr>
      <w:r w:rsidRPr="00C8747C">
        <w:t xml:space="preserve">La troisième perte de masse se déclenche à partir de </w:t>
      </w:r>
      <w:smartTag w:uri="urn:schemas-microsoft-com:office:smarttags" w:element="metricconverter">
        <w:smartTagPr>
          <w:attr w:name="ProductID" w:val="550ﾰC"/>
        </w:smartTagPr>
        <w:r w:rsidRPr="00C8747C">
          <w:t>550°C</w:t>
        </w:r>
      </w:smartTag>
      <w:r w:rsidRPr="00C8747C">
        <w:t>. Elle est due à une continuité du domaine de faible exothermicité visible et qui a certainement pour origine la combustion de la matière organique résiduelle, avec un domaine de forte endothermicité traduisant la décomposition des carbonates [calcite (CaCO</w:t>
      </w:r>
      <w:r w:rsidRPr="00C8747C">
        <w:rPr>
          <w:vertAlign w:val="subscript"/>
        </w:rPr>
        <w:t>3</w:t>
      </w:r>
      <w:r w:rsidRPr="00C8747C">
        <w:t>) et la dolomite (CaMg(CO</w:t>
      </w:r>
      <w:r w:rsidRPr="00C8747C">
        <w:rPr>
          <w:vertAlign w:val="subscript"/>
        </w:rPr>
        <w:t>3</w:t>
      </w:r>
      <w:r w:rsidRPr="00C8747C">
        <w:t>)</w:t>
      </w:r>
      <w:r w:rsidRPr="00C8747C">
        <w:rPr>
          <w:vertAlign w:val="subscript"/>
        </w:rPr>
        <w:t>2</w:t>
      </w:r>
      <w:r w:rsidRPr="00C8747C">
        <w:t>)] avec libération de CO</w:t>
      </w:r>
      <w:r w:rsidRPr="00C8747C">
        <w:rPr>
          <w:vertAlign w:val="subscript"/>
        </w:rPr>
        <w:t>2</w:t>
      </w:r>
      <w:r w:rsidRPr="00C8747C">
        <w:t xml:space="preserve">. Il est difficile de déterminer exactement la température initiale d'apparition de ce pic du fait de l'évolution de la ligne de base de la courbe ATD. Cette dérive dépend des pourcentages massiques de la matière organique et des carbonates et elle est liée aux fluctuations de capacité calorifique et des coefficients de transferts thermiques. Toutefois, on constate une forte diminution de la vitesse de perte de masse entre </w:t>
      </w:r>
      <w:smartTag w:uri="urn:schemas-microsoft-com:office:smarttags" w:element="metricconverter">
        <w:smartTagPr>
          <w:attr w:name="ProductID" w:val="700ﾰC"/>
        </w:smartTagPr>
        <w:r w:rsidRPr="00C8747C">
          <w:t>700°C</w:t>
        </w:r>
      </w:smartTag>
      <w:r w:rsidRPr="00C8747C">
        <w:t xml:space="preserve"> et </w:t>
      </w:r>
      <w:smartTag w:uri="urn:schemas-microsoft-com:office:smarttags" w:element="metricconverter">
        <w:smartTagPr>
          <w:attr w:name="ProductID" w:val="900ﾰC"/>
        </w:smartTagPr>
        <w:r w:rsidRPr="00C8747C">
          <w:t>900°C</w:t>
        </w:r>
      </w:smartTag>
      <w:r w:rsidRPr="00C8747C">
        <w:t xml:space="preserve"> qui est due à l’augmentation de la cinétique de décomposition thermique de la calcite. Au delà on constate une exothermicité uniforme qui est dû à des phénomènes de cristallisation et du frittage </w:t>
      </w:r>
      <w:r w:rsidR="00C906A1" w:rsidRPr="00C8747C">
        <w:rPr>
          <w:b/>
          <w:bCs/>
          <w:lang w:bidi="ar-MA"/>
        </w:rPr>
        <w:t>[20]</w:t>
      </w:r>
      <w:r w:rsidRPr="00C8747C">
        <w:t>.</w:t>
      </w:r>
    </w:p>
    <w:p w:rsidR="00C46622" w:rsidRPr="00C8747C" w:rsidRDefault="00C46622" w:rsidP="008F674E">
      <w:pPr>
        <w:tabs>
          <w:tab w:val="left" w:pos="360"/>
        </w:tabs>
        <w:ind w:firstLine="567"/>
        <w:jc w:val="both"/>
      </w:pPr>
      <w:r w:rsidRPr="00C8747C">
        <w:t xml:space="preserve">Notons que la perte globale à </w:t>
      </w:r>
      <w:smartTag w:uri="urn:schemas-microsoft-com:office:smarttags" w:element="metricconverter">
        <w:smartTagPr>
          <w:attr w:name="ProductID" w:val="1000ﾰC"/>
        </w:smartTagPr>
        <w:r w:rsidRPr="00C8747C">
          <w:t>1000°C</w:t>
        </w:r>
      </w:smartTag>
      <w:r w:rsidRPr="00C8747C">
        <w:t xml:space="preserve"> est de l’ordre de 9,2%.</w:t>
      </w:r>
    </w:p>
    <w:p w:rsidR="00C46622" w:rsidRPr="00C8747C" w:rsidRDefault="00C46622" w:rsidP="0089465F">
      <w:pPr>
        <w:tabs>
          <w:tab w:val="center" w:pos="540"/>
        </w:tabs>
        <w:ind w:firstLine="567"/>
        <w:jc w:val="both"/>
        <w:rPr>
          <w:rtl/>
        </w:rPr>
      </w:pPr>
      <w:r w:rsidRPr="00C8747C">
        <w:t xml:space="preserve">La courbe ATG obtenue pour le phosphate étudié à la même allure que celle publiée récemment dans la littérature </w:t>
      </w:r>
      <w:r w:rsidR="00C906A1" w:rsidRPr="00C8747C">
        <w:rPr>
          <w:b/>
          <w:bCs/>
          <w:lang w:bidi="ar-MA"/>
        </w:rPr>
        <w:t>[7; 17]</w:t>
      </w:r>
      <w:r w:rsidRPr="00C8747C">
        <w:t xml:space="preserve">. Hu et ses collègues ont constaté aussi une perte de masse importante attribuée à la dégradation des matières organiques jusqu’à </w:t>
      </w:r>
      <w:smartTag w:uri="urn:schemas-microsoft-com:office:smarttags" w:element="metricconverter">
        <w:smartTagPr>
          <w:attr w:name="ProductID" w:val="700ﾰC"/>
        </w:smartTagPr>
        <w:r w:rsidRPr="00C8747C">
          <w:t>700°C</w:t>
        </w:r>
      </w:smartTag>
      <w:r w:rsidRPr="00C8747C">
        <w:t xml:space="preserve">, suivie d’une stabilisation de la perte de masse. Il est cependant difficile de différencier la décomposition de la matière organique de celle des carbonates. On remarque que les pertes de masses sont en accord avec l’évolution de matières organiques et des carbonates mesurés. Et par conséquent, l’évolution du taux de carbone total. Ces résultats nous permettent d’affirmer que la décomposition quasi-totale des matières organiques dans les sédiments phosphatés est effective à partir de </w:t>
      </w:r>
      <w:smartTag w:uri="urn:schemas-microsoft-com:office:smarttags" w:element="metricconverter">
        <w:smartTagPr>
          <w:attr w:name="ProductID" w:val="700ﾰC"/>
        </w:smartTagPr>
        <w:r w:rsidRPr="00C8747C">
          <w:t>700°C</w:t>
        </w:r>
      </w:smartTag>
      <w:r w:rsidRPr="00C8747C">
        <w:t>, où on observe une forte diminution du taux de carbone total. Ensuite, à partir delà le taux du carbone n’évolue plus. Ces résultats sont en accord avec des études sur la décomposition thermique dans le sol et dans les sédiments</w:t>
      </w:r>
      <w:r w:rsidR="005267E0" w:rsidRPr="00C8747C">
        <w:t xml:space="preserve"> </w:t>
      </w:r>
      <w:r w:rsidR="00C906A1" w:rsidRPr="00C8747C">
        <w:rPr>
          <w:b/>
          <w:bCs/>
          <w:lang w:bidi="ar-MA"/>
        </w:rPr>
        <w:t>[21; 22]</w:t>
      </w:r>
      <w:r w:rsidRPr="00C8747C">
        <w:rPr>
          <w:b/>
          <w:bCs/>
        </w:rPr>
        <w:t>.</w:t>
      </w:r>
    </w:p>
    <w:p w:rsidR="005267E0" w:rsidRPr="00C8747C" w:rsidRDefault="00267451" w:rsidP="008F674E">
      <w:pPr>
        <w:autoSpaceDE w:val="0"/>
        <w:autoSpaceDN w:val="0"/>
        <w:adjustRightInd w:val="0"/>
        <w:spacing w:before="120"/>
        <w:jc w:val="lowKashida"/>
        <w:rPr>
          <w:b/>
          <w:bCs/>
        </w:rPr>
      </w:pPr>
      <w:r w:rsidRPr="00C8747C">
        <w:rPr>
          <w:b/>
          <w:bCs/>
        </w:rPr>
        <w:t>2. 2. 3. 4.</w:t>
      </w:r>
      <w:r w:rsidR="00C46622" w:rsidRPr="00C8747C">
        <w:rPr>
          <w:b/>
          <w:bCs/>
        </w:rPr>
        <w:t xml:space="preserve"> </w:t>
      </w:r>
      <w:r w:rsidRPr="00C8747C">
        <w:rPr>
          <w:b/>
          <w:bCs/>
        </w:rPr>
        <w:t>Mesure</w:t>
      </w:r>
      <w:r w:rsidR="00C46622" w:rsidRPr="00C8747C">
        <w:rPr>
          <w:b/>
          <w:bCs/>
        </w:rPr>
        <w:t xml:space="preserve"> de la surface spécifique du phosphate étudié</w:t>
      </w:r>
    </w:p>
    <w:p w:rsidR="00C46622" w:rsidRPr="00C8747C" w:rsidRDefault="00C46622" w:rsidP="008F674E">
      <w:pPr>
        <w:autoSpaceDE w:val="0"/>
        <w:autoSpaceDN w:val="0"/>
        <w:adjustRightInd w:val="0"/>
        <w:spacing w:before="120"/>
        <w:ind w:firstLine="567"/>
        <w:jc w:val="lowKashida"/>
      </w:pPr>
      <w:r w:rsidRPr="00C8747C">
        <w:t xml:space="preserve">La surface spécifique, qui correspond à la surface développée par unité de masse de solide, qui tient compte de toutes les irrégularités de surface qui existent à l’échelle moléculaire, elle prend donc globalement en compte les caractéristiques physico-chimiques du matériau et son état fractionné (granulométrie); elle influe sur la densité apparente et donc sur la réactivité. Elle </w:t>
      </w:r>
      <w:r w:rsidRPr="00C8747C">
        <w:rPr>
          <w:bCs/>
        </w:rPr>
        <w:t>est l’un des paramètres majeurs pour la mise en évidence du traitement thermique</w:t>
      </w:r>
      <w:r w:rsidRPr="00C8747C">
        <w:t xml:space="preserve">. La mesure de la surface spécifique à été réalisée avec un appareil ‘MICROIMETRICS’, qui utilise le procédé d’adsorption en multicouches de gaz d’azote à basse température suivant la théorie de BRINAUER, EMETT et TELLER (B.E.T.) qui a été développée en 1938 </w:t>
      </w:r>
      <w:r w:rsidR="00C906A1" w:rsidRPr="00C8747C">
        <w:rPr>
          <w:b/>
          <w:bCs/>
          <w:lang w:bidi="ar-MA"/>
        </w:rPr>
        <w:t>[20]</w:t>
      </w:r>
      <w:r w:rsidR="00E619C4" w:rsidRPr="00C8747C">
        <w:t>.</w:t>
      </w:r>
    </w:p>
    <w:p w:rsidR="00C46622" w:rsidRPr="00C8747C" w:rsidRDefault="00C46622" w:rsidP="008F674E">
      <w:pPr>
        <w:autoSpaceDE w:val="0"/>
        <w:autoSpaceDN w:val="0"/>
        <w:adjustRightInd w:val="0"/>
        <w:ind w:firstLine="567"/>
        <w:jc w:val="lowKashida"/>
        <w:rPr>
          <w:bCs/>
        </w:rPr>
      </w:pPr>
      <w:r w:rsidRPr="00C8747C">
        <w:rPr>
          <w:bCs/>
        </w:rPr>
        <w:t>La surface spécifique mesurée, du phosphate brut de Bouchane, est 13,3 m</w:t>
      </w:r>
      <w:r w:rsidRPr="00C8747C">
        <w:rPr>
          <w:bCs/>
          <w:vertAlign w:val="superscript"/>
        </w:rPr>
        <w:t>2</w:t>
      </w:r>
      <w:r w:rsidRPr="00C8747C">
        <w:rPr>
          <w:bCs/>
        </w:rPr>
        <w:t>/g.</w:t>
      </w:r>
    </w:p>
    <w:p w:rsidR="00C46622" w:rsidRPr="00C8747C" w:rsidRDefault="00E619C4" w:rsidP="008F674E">
      <w:pPr>
        <w:autoSpaceDE w:val="0"/>
        <w:autoSpaceDN w:val="0"/>
        <w:adjustRightInd w:val="0"/>
        <w:spacing w:before="120"/>
        <w:jc w:val="lowKashida"/>
      </w:pPr>
      <w:r w:rsidRPr="00C8747C">
        <w:rPr>
          <w:b/>
          <w:bCs/>
        </w:rPr>
        <w:t>2. 2. 3. 5.</w:t>
      </w:r>
      <w:r w:rsidR="00C46622" w:rsidRPr="00C8747C">
        <w:rPr>
          <w:b/>
          <w:bCs/>
        </w:rPr>
        <w:t xml:space="preserve"> </w:t>
      </w:r>
      <w:r w:rsidRPr="00C8747C">
        <w:rPr>
          <w:b/>
          <w:bCs/>
        </w:rPr>
        <w:t>Mesure</w:t>
      </w:r>
      <w:r w:rsidR="00C46622" w:rsidRPr="00C8747C">
        <w:rPr>
          <w:b/>
          <w:bCs/>
        </w:rPr>
        <w:t xml:space="preserve"> de la masse volumique du phosphate étudié</w:t>
      </w:r>
      <w:r w:rsidR="00C46622" w:rsidRPr="00C8747C">
        <w:t>: on présente ici la mesure rapide utilisée pour définir la densité d’un phosphate:</w:t>
      </w:r>
    </w:p>
    <w:p w:rsidR="00C46622" w:rsidRPr="00C8747C" w:rsidRDefault="005701B2" w:rsidP="008F674E">
      <w:pPr>
        <w:tabs>
          <w:tab w:val="left" w:pos="915"/>
        </w:tabs>
        <w:jc w:val="both"/>
      </w:pPr>
      <w:r w:rsidRPr="00C8747C">
        <w:t>i)</w:t>
      </w:r>
      <w:r w:rsidR="00E619C4" w:rsidRPr="00C8747C">
        <w:t xml:space="preserve"> on pèse le pycnomètre</w:t>
      </w:r>
      <w:r w:rsidR="00C46622" w:rsidRPr="00C8747C">
        <w:t xml:space="preserve"> (m</w:t>
      </w:r>
      <w:r w:rsidR="00C46622" w:rsidRPr="00C8747C">
        <w:rPr>
          <w:vertAlign w:val="subscript"/>
        </w:rPr>
        <w:t>t</w:t>
      </w:r>
      <w:r w:rsidR="00C46622" w:rsidRPr="00C8747C">
        <w:t>);</w:t>
      </w:r>
    </w:p>
    <w:p w:rsidR="00C46622" w:rsidRPr="00C8747C" w:rsidRDefault="005701B2" w:rsidP="008F674E">
      <w:pPr>
        <w:tabs>
          <w:tab w:val="left" w:pos="915"/>
        </w:tabs>
        <w:jc w:val="both"/>
      </w:pPr>
      <w:r w:rsidRPr="00C8747C">
        <w:t>ii)</w:t>
      </w:r>
      <w:r w:rsidR="00C46622" w:rsidRPr="00C8747C">
        <w:t xml:space="preserve"> on remplit le pycnomètre par l’acétone ou par le toluène, on pèse (m</w:t>
      </w:r>
      <w:r w:rsidR="00C46622" w:rsidRPr="00C8747C">
        <w:rPr>
          <w:vertAlign w:val="subscript"/>
        </w:rPr>
        <w:t>1</w:t>
      </w:r>
      <w:r w:rsidR="00C46622" w:rsidRPr="00C8747C">
        <w:t>);</w:t>
      </w:r>
    </w:p>
    <w:p w:rsidR="00C46622" w:rsidRPr="00C8747C" w:rsidRDefault="005701B2" w:rsidP="008F674E">
      <w:pPr>
        <w:tabs>
          <w:tab w:val="left" w:pos="915"/>
        </w:tabs>
        <w:jc w:val="both"/>
      </w:pPr>
      <w:r w:rsidRPr="00C8747C">
        <w:t>iii)</w:t>
      </w:r>
      <w:r w:rsidR="00C46622" w:rsidRPr="00C8747C">
        <w:t xml:space="preserve"> en vidant, séchant et remplissant le picométre par le phosphate sec</w:t>
      </w:r>
      <w:r w:rsidR="00C46622" w:rsidRPr="00C8747C">
        <w:rPr>
          <w:b/>
          <w:bCs/>
        </w:rPr>
        <w:t xml:space="preserve"> </w:t>
      </w:r>
      <w:r w:rsidR="00C46622" w:rsidRPr="00C8747C">
        <w:t>à environ 1/3 de sa hauteur, et on le pèse (m</w:t>
      </w:r>
      <w:r w:rsidR="00C46622" w:rsidRPr="00C8747C">
        <w:rPr>
          <w:vertAlign w:val="subscript"/>
        </w:rPr>
        <w:t>2</w:t>
      </w:r>
      <w:r w:rsidR="00C46622" w:rsidRPr="00C8747C">
        <w:t>);</w:t>
      </w:r>
    </w:p>
    <w:p w:rsidR="00C46622" w:rsidRPr="00C8747C" w:rsidRDefault="005701B2" w:rsidP="008F674E">
      <w:pPr>
        <w:tabs>
          <w:tab w:val="left" w:pos="915"/>
        </w:tabs>
        <w:jc w:val="both"/>
      </w:pPr>
      <w:r w:rsidRPr="00C8747C">
        <w:t>iv)</w:t>
      </w:r>
      <w:r w:rsidR="00C46622" w:rsidRPr="00C8747C">
        <w:t xml:space="preserve"> sans vider le pycnomètre de son phosphate, on le remplit jusqu'à le trait de jauge par l’acétone ou par le toluène puis on le pèse (m</w:t>
      </w:r>
      <w:r w:rsidR="00C46622" w:rsidRPr="00C8747C">
        <w:rPr>
          <w:vertAlign w:val="subscript"/>
        </w:rPr>
        <w:t>3</w:t>
      </w:r>
      <w:r w:rsidR="00C46622" w:rsidRPr="00C8747C">
        <w:t>);</w:t>
      </w:r>
    </w:p>
    <w:p w:rsidR="00C46622" w:rsidRPr="00C8747C" w:rsidRDefault="005701B2" w:rsidP="008F674E">
      <w:pPr>
        <w:tabs>
          <w:tab w:val="left" w:pos="915"/>
        </w:tabs>
        <w:jc w:val="both"/>
      </w:pPr>
      <w:r w:rsidRPr="00C8747C">
        <w:t>v)</w:t>
      </w:r>
      <w:r w:rsidR="00C46622" w:rsidRPr="00C8747C">
        <w:t xml:space="preserve"> calculs;</w:t>
      </w:r>
    </w:p>
    <w:p w:rsidR="00C46622" w:rsidRPr="00C8747C" w:rsidRDefault="00C46622" w:rsidP="008F674E">
      <w:pPr>
        <w:tabs>
          <w:tab w:val="left" w:pos="915"/>
        </w:tabs>
        <w:jc w:val="both"/>
      </w:pPr>
      <w:r w:rsidRPr="00C8747C">
        <w:t>a- masse volumique de l’acétone ou de toluène (ρ</w:t>
      </w:r>
      <w:r w:rsidRPr="00C8747C">
        <w:rPr>
          <w:vertAlign w:val="subscript"/>
        </w:rPr>
        <w:t>a</w:t>
      </w:r>
      <w:r w:rsidRPr="00C8747C">
        <w:t xml:space="preserve">): </w:t>
      </w:r>
      <w:r w:rsidR="005701B2" w:rsidRPr="00C8747C">
        <w:rPr>
          <w:position w:val="-30"/>
        </w:rPr>
        <w:object w:dxaOrig="1359" w:dyaOrig="680">
          <v:shape id="_x0000_i1027" type="#_x0000_t75" style="width:56.5pt;height:30pt" o:ole="" o:preferrelative="f">
            <v:imagedata r:id="rId16" o:title=""/>
            <o:lock v:ext="edit" aspectratio="f"/>
          </v:shape>
          <o:OLEObject Type="Embed" ProgID="Equation.3" ShapeID="_x0000_i1027" DrawAspect="Content" ObjectID="_1622669571" r:id="rId17"/>
        </w:object>
      </w:r>
      <w:r w:rsidR="005701B2" w:rsidRPr="00C8747C">
        <w:t xml:space="preserve"> </w:t>
      </w:r>
      <w:r w:rsidRPr="00C8747C">
        <w:t>Où Ω</w:t>
      </w:r>
      <w:r w:rsidRPr="00C8747C">
        <w:rPr>
          <w:vertAlign w:val="subscript"/>
        </w:rPr>
        <w:t>0</w:t>
      </w:r>
      <w:r w:rsidRPr="00C8747C">
        <w:t>: volume de picométre</w:t>
      </w:r>
    </w:p>
    <w:p w:rsidR="00C46622" w:rsidRPr="00C8747C" w:rsidRDefault="00C46622" w:rsidP="008F674E">
      <w:pPr>
        <w:tabs>
          <w:tab w:val="left" w:pos="915"/>
        </w:tabs>
        <w:jc w:val="both"/>
        <w:rPr>
          <w:vertAlign w:val="subscript"/>
        </w:rPr>
      </w:pPr>
      <w:r w:rsidRPr="00C8747C">
        <w:t>b- masse de phosphate sec (m</w:t>
      </w:r>
      <w:r w:rsidRPr="00C8747C">
        <w:rPr>
          <w:vertAlign w:val="subscript"/>
        </w:rPr>
        <w:t>p</w:t>
      </w:r>
      <w:r w:rsidRPr="00C8747C">
        <w:t xml:space="preserve">): </w:t>
      </w:r>
      <w:r w:rsidR="005701B2" w:rsidRPr="00C8747C">
        <w:rPr>
          <w:position w:val="-14"/>
          <w:vertAlign w:val="subscript"/>
        </w:rPr>
        <w:object w:dxaOrig="1300" w:dyaOrig="380">
          <v:shape id="_x0000_i1028" type="#_x0000_t75" style="width:65pt;height:21.5pt" o:ole="" o:preferrelative="f">
            <v:imagedata r:id="rId18" o:title=""/>
            <o:lock v:ext="edit" aspectratio="f"/>
          </v:shape>
          <o:OLEObject Type="Embed" ProgID="Equation.3" ShapeID="_x0000_i1028" DrawAspect="Content" ObjectID="_1622669572" r:id="rId19"/>
        </w:object>
      </w:r>
    </w:p>
    <w:p w:rsidR="00C46622" w:rsidRPr="00C8747C" w:rsidRDefault="00C46622" w:rsidP="008F674E">
      <w:pPr>
        <w:tabs>
          <w:tab w:val="left" w:pos="915"/>
        </w:tabs>
        <w:jc w:val="both"/>
      </w:pPr>
      <w:r w:rsidRPr="00C8747C">
        <w:t>c- masse de toluène ou acétone remplit avec le phosphate (m</w:t>
      </w:r>
      <w:r w:rsidRPr="00C8747C">
        <w:rPr>
          <w:vertAlign w:val="subscript"/>
        </w:rPr>
        <w:t>a</w:t>
      </w:r>
      <w:r w:rsidRPr="00C8747C">
        <w:t xml:space="preserve">): </w:t>
      </w:r>
      <w:r w:rsidRPr="00C8747C">
        <w:rPr>
          <w:position w:val="-14"/>
        </w:rPr>
        <w:object w:dxaOrig="1840" w:dyaOrig="380">
          <v:shape id="_x0000_i1029" type="#_x0000_t75" style="width:92pt;height:19pt" o:ole="">
            <v:imagedata r:id="rId20" o:title=""/>
          </v:shape>
          <o:OLEObject Type="Embed" ProgID="Equation.3" ShapeID="_x0000_i1029" DrawAspect="Content" ObjectID="_1622669573" r:id="rId21"/>
        </w:object>
      </w:r>
    </w:p>
    <w:p w:rsidR="00C46622" w:rsidRPr="00C8747C" w:rsidRDefault="00C46622" w:rsidP="008F674E">
      <w:pPr>
        <w:tabs>
          <w:tab w:val="left" w:pos="915"/>
        </w:tabs>
        <w:jc w:val="both"/>
      </w:pPr>
      <w:r w:rsidRPr="00C8747C">
        <w:t>d- volume (Ω</w:t>
      </w:r>
      <w:r w:rsidRPr="00C8747C">
        <w:rPr>
          <w:vertAlign w:val="subscript"/>
        </w:rPr>
        <w:t>a</w:t>
      </w:r>
      <w:r w:rsidRPr="00C8747C">
        <w:t>) correspond à la masse m</w:t>
      </w:r>
      <w:r w:rsidRPr="00C8747C">
        <w:rPr>
          <w:vertAlign w:val="subscript"/>
        </w:rPr>
        <w:t>a</w:t>
      </w:r>
      <w:r w:rsidRPr="00C8747C">
        <w:t xml:space="preserve">: </w:t>
      </w:r>
      <w:r w:rsidRPr="00C8747C">
        <w:rPr>
          <w:position w:val="-30"/>
        </w:rPr>
        <w:object w:dxaOrig="880" w:dyaOrig="680">
          <v:shape id="_x0000_i1030" type="#_x0000_t75" style="width:36.5pt;height:26pt" o:ole="" o:preferrelative="f">
            <v:imagedata r:id="rId22" o:title=""/>
            <o:lock v:ext="edit" aspectratio="f"/>
          </v:shape>
          <o:OLEObject Type="Embed" ProgID="Equation.3" ShapeID="_x0000_i1030" DrawAspect="Content" ObjectID="_1622669574" r:id="rId23"/>
        </w:object>
      </w:r>
    </w:p>
    <w:p w:rsidR="00C46622" w:rsidRPr="00C8747C" w:rsidRDefault="00C46622" w:rsidP="008F674E">
      <w:pPr>
        <w:tabs>
          <w:tab w:val="left" w:pos="915"/>
        </w:tabs>
        <w:jc w:val="both"/>
      </w:pPr>
      <w:r w:rsidRPr="00C8747C">
        <w:t>e- volume de phosphate (Ω</w:t>
      </w:r>
      <w:r w:rsidRPr="00C8747C">
        <w:rPr>
          <w:vertAlign w:val="subscript"/>
        </w:rPr>
        <w:t>p</w:t>
      </w:r>
      <w:r w:rsidRPr="00C8747C">
        <w:t xml:space="preserve">): </w:t>
      </w:r>
      <w:r w:rsidRPr="00C8747C">
        <w:rPr>
          <w:position w:val="-14"/>
        </w:rPr>
        <w:object w:dxaOrig="1380" w:dyaOrig="380">
          <v:shape id="_x0000_i1031" type="#_x0000_t75" style="width:69pt;height:16pt" o:ole="" o:preferrelative="f">
            <v:imagedata r:id="rId24" o:title=""/>
            <o:lock v:ext="edit" aspectratio="f"/>
          </v:shape>
          <o:OLEObject Type="Embed" ProgID="Equation.3" ShapeID="_x0000_i1031" DrawAspect="Content" ObjectID="_1622669575" r:id="rId25"/>
        </w:object>
      </w:r>
    </w:p>
    <w:p w:rsidR="00C46622" w:rsidRPr="00C8747C" w:rsidRDefault="00C46622" w:rsidP="008F674E">
      <w:pPr>
        <w:tabs>
          <w:tab w:val="left" w:pos="915"/>
        </w:tabs>
        <w:jc w:val="both"/>
      </w:pPr>
      <w:r w:rsidRPr="00C8747C">
        <w:rPr>
          <w:bCs/>
        </w:rPr>
        <w:t>f- la masse volumique</w:t>
      </w:r>
      <w:r w:rsidRPr="00C8747C">
        <w:t xml:space="preserve"> réelle du phosphate (ρ</w:t>
      </w:r>
      <w:r w:rsidRPr="00C8747C">
        <w:rPr>
          <w:vertAlign w:val="subscript"/>
        </w:rPr>
        <w:t>p</w:t>
      </w:r>
      <w:r w:rsidRPr="00C8747C">
        <w:t xml:space="preserve">): </w:t>
      </w:r>
      <w:r w:rsidRPr="00C8747C">
        <w:rPr>
          <w:position w:val="-32"/>
        </w:rPr>
        <w:object w:dxaOrig="940" w:dyaOrig="740">
          <v:shape id="_x0000_i1032" type="#_x0000_t75" style="width:36.5pt;height:26pt" o:ole="" o:preferrelative="f">
            <v:imagedata r:id="rId26" o:title=""/>
            <o:lock v:ext="edit" aspectratio="f"/>
          </v:shape>
          <o:OLEObject Type="Embed" ProgID="Equation.3" ShapeID="_x0000_i1032" DrawAspect="Content" ObjectID="_1622669576" r:id="rId27"/>
        </w:object>
      </w:r>
    </w:p>
    <w:p w:rsidR="00C46622" w:rsidRPr="00C8747C" w:rsidRDefault="00C46622" w:rsidP="008722EB">
      <w:pPr>
        <w:autoSpaceDE w:val="0"/>
        <w:autoSpaceDN w:val="0"/>
        <w:adjustRightInd w:val="0"/>
        <w:ind w:firstLine="567"/>
        <w:jc w:val="lowKashida"/>
        <w:rPr>
          <w:bCs/>
        </w:rPr>
      </w:pPr>
      <w:r w:rsidRPr="00C8747C">
        <w:rPr>
          <w:bCs/>
        </w:rPr>
        <w:t>La masse volumique obtenue est de 3,14 g/cm</w:t>
      </w:r>
      <w:r w:rsidRPr="00C8747C">
        <w:rPr>
          <w:bCs/>
          <w:vertAlign w:val="superscript"/>
        </w:rPr>
        <w:t>3</w:t>
      </w:r>
      <w:r w:rsidRPr="00C8747C">
        <w:rPr>
          <w:bCs/>
        </w:rPr>
        <w:t xml:space="preserve"> pour le phosphate étudie</w:t>
      </w:r>
      <w:r w:rsidR="008722EB" w:rsidRPr="00C8747C">
        <w:rPr>
          <w:bCs/>
        </w:rPr>
        <w:t>.</w:t>
      </w:r>
    </w:p>
    <w:p w:rsidR="00DB71FD" w:rsidRPr="00C8747C" w:rsidRDefault="005701B2" w:rsidP="008F674E">
      <w:pPr>
        <w:autoSpaceDE w:val="0"/>
        <w:autoSpaceDN w:val="0"/>
        <w:adjustRightInd w:val="0"/>
        <w:spacing w:before="120"/>
        <w:jc w:val="lowKashida"/>
      </w:pPr>
      <w:r w:rsidRPr="00C8747C">
        <w:rPr>
          <w:b/>
          <w:bCs/>
        </w:rPr>
        <w:t>2. 2. 3. 6.</w:t>
      </w:r>
      <w:r w:rsidR="00C46622" w:rsidRPr="00C8747C">
        <w:rPr>
          <w:b/>
          <w:bCs/>
        </w:rPr>
        <w:t xml:space="preserve"> </w:t>
      </w:r>
      <w:r w:rsidRPr="00C8747C">
        <w:rPr>
          <w:b/>
          <w:bCs/>
        </w:rPr>
        <w:t>Mesure</w:t>
      </w:r>
      <w:r w:rsidR="00C46622" w:rsidRPr="00C8747C">
        <w:rPr>
          <w:b/>
          <w:bCs/>
        </w:rPr>
        <w:t xml:space="preserve"> de l’humidité totale du phosphate brut</w:t>
      </w:r>
    </w:p>
    <w:p w:rsidR="00C46622" w:rsidRPr="00C8747C" w:rsidRDefault="00DB71FD" w:rsidP="008F674E">
      <w:pPr>
        <w:autoSpaceDE w:val="0"/>
        <w:autoSpaceDN w:val="0"/>
        <w:adjustRightInd w:val="0"/>
        <w:spacing w:before="120"/>
        <w:ind w:firstLine="567"/>
        <w:jc w:val="lowKashida"/>
      </w:pPr>
      <w:r w:rsidRPr="00C8747C">
        <w:t xml:space="preserve">Le </w:t>
      </w:r>
      <w:r w:rsidR="00C46622" w:rsidRPr="00C8747C">
        <w:t>taux d’humidité est déterminé par l'analyseur d’humidité MRS 120-3. Nous avons constaté, au cours de nos essais, que le taux d’humidité du phosphate dépend de l’humidité de l’air qui varie selon les saisons.</w:t>
      </w:r>
    </w:p>
    <w:p w:rsidR="00C46622" w:rsidRPr="00C8747C" w:rsidRDefault="00C46622" w:rsidP="008F674E">
      <w:pPr>
        <w:tabs>
          <w:tab w:val="left" w:pos="0"/>
        </w:tabs>
        <w:ind w:firstLine="567"/>
        <w:jc w:val="both"/>
      </w:pPr>
      <w:r w:rsidRPr="00C8747C">
        <w:t>L’humidité totale est la somme de l'humidité aux alentours</w:t>
      </w:r>
      <w:r w:rsidRPr="00C8747C">
        <w:rPr>
          <w:b/>
          <w:bCs/>
          <w:i/>
          <w:iCs/>
        </w:rPr>
        <w:t xml:space="preserve"> </w:t>
      </w:r>
      <w:r w:rsidRPr="00C8747C">
        <w:t>de 40°C</w:t>
      </w:r>
      <w:r w:rsidRPr="00C8747C">
        <w:rPr>
          <w:b/>
          <w:bCs/>
          <w:i/>
          <w:iCs/>
        </w:rPr>
        <w:t xml:space="preserve"> </w:t>
      </w:r>
      <w:r w:rsidRPr="00C8747C">
        <w:t>(H</w:t>
      </w:r>
      <w:r w:rsidRPr="00C8747C">
        <w:rPr>
          <w:vertAlign w:val="subscript"/>
        </w:rPr>
        <w:t>40</w:t>
      </w:r>
      <w:r w:rsidRPr="00C8747C">
        <w:t>) et l'humidité résiduelle (Hr).</w:t>
      </w:r>
    </w:p>
    <w:p w:rsidR="00C46622" w:rsidRPr="00C8747C" w:rsidRDefault="00C46622" w:rsidP="008F674E">
      <w:pPr>
        <w:tabs>
          <w:tab w:val="left" w:pos="0"/>
        </w:tabs>
        <w:ind w:firstLine="567"/>
        <w:jc w:val="both"/>
      </w:pPr>
      <w:r w:rsidRPr="00C8747C">
        <w:t>L'humidité à 40°C et obtenue à partir du séchage du phosphate brut. Elle est calculée à partir de la relation suivante:</w:t>
      </w:r>
      <w:r w:rsidRPr="00C8747C">
        <w:tab/>
      </w:r>
      <w:r w:rsidR="005701B2" w:rsidRPr="00C8747C">
        <w:rPr>
          <w:position w:val="-30"/>
        </w:rPr>
        <w:object w:dxaOrig="2200" w:dyaOrig="680">
          <v:shape id="_x0000_i1033" type="#_x0000_t75" style="width:92pt;height:28.5pt" o:ole="" o:preferrelative="f">
            <v:imagedata r:id="rId28" o:title=""/>
            <o:lock v:ext="edit" aspectratio="f"/>
          </v:shape>
          <o:OLEObject Type="Embed" ProgID="Equation.3" ShapeID="_x0000_i1033" DrawAspect="Content" ObjectID="_1622669577" r:id="rId29"/>
        </w:object>
      </w:r>
    </w:p>
    <w:p w:rsidR="00C46622" w:rsidRPr="00C8747C" w:rsidRDefault="00C46622" w:rsidP="008F674E">
      <w:pPr>
        <w:tabs>
          <w:tab w:val="left" w:pos="0"/>
        </w:tabs>
        <w:jc w:val="lowKashida"/>
      </w:pPr>
      <w:r w:rsidRPr="00C8747C">
        <w:t xml:space="preserve">Avec </w:t>
      </w:r>
      <w:r w:rsidRPr="00C8747C">
        <w:tab/>
        <w:t>m</w:t>
      </w:r>
      <w:r w:rsidRPr="00C8747C">
        <w:rPr>
          <w:vertAlign w:val="subscript"/>
        </w:rPr>
        <w:t>0</w:t>
      </w:r>
      <w:r w:rsidRPr="00C8747C">
        <w:t>: masse de l'échantillon avant séchage</w:t>
      </w:r>
    </w:p>
    <w:p w:rsidR="00C46622" w:rsidRPr="00C8747C" w:rsidRDefault="00C46622" w:rsidP="008F674E">
      <w:pPr>
        <w:tabs>
          <w:tab w:val="left" w:pos="0"/>
        </w:tabs>
        <w:jc w:val="lowKashida"/>
      </w:pPr>
      <w:r w:rsidRPr="00C8747C">
        <w:tab/>
        <w:t>m</w:t>
      </w:r>
      <w:r w:rsidRPr="00C8747C">
        <w:rPr>
          <w:vertAlign w:val="subscript"/>
        </w:rPr>
        <w:t>1</w:t>
      </w:r>
      <w:r w:rsidRPr="00C8747C">
        <w:t>: masse après séchage</w:t>
      </w:r>
    </w:p>
    <w:p w:rsidR="00C46622" w:rsidRPr="00C8747C" w:rsidRDefault="00C46622" w:rsidP="008F674E">
      <w:pPr>
        <w:tabs>
          <w:tab w:val="left" w:pos="0"/>
        </w:tabs>
        <w:ind w:firstLine="567"/>
        <w:jc w:val="lowKashida"/>
      </w:pPr>
      <w:r w:rsidRPr="00C8747C">
        <w:t xml:space="preserve">L'humidité résiduelle (Hr) est déterminée à une température de </w:t>
      </w:r>
      <w:smartTag w:uri="urn:schemas-microsoft-com:office:smarttags" w:element="metricconverter">
        <w:smartTagPr>
          <w:attr w:name="ProductID" w:val="105ﾰC"/>
        </w:smartTagPr>
        <w:r w:rsidRPr="00C8747C">
          <w:t>105°C</w:t>
        </w:r>
      </w:smartTag>
      <w:r w:rsidRPr="00C8747C">
        <w:t>. Le séchage s'arrête automatiquement à une masse constante.</w:t>
      </w:r>
    </w:p>
    <w:p w:rsidR="00C46622" w:rsidRPr="00C8747C" w:rsidRDefault="00C46622" w:rsidP="008F674E">
      <w:pPr>
        <w:tabs>
          <w:tab w:val="left" w:pos="0"/>
        </w:tabs>
        <w:ind w:firstLine="567"/>
        <w:jc w:val="both"/>
      </w:pPr>
      <w:r w:rsidRPr="00C8747C">
        <w:t xml:space="preserve">L'humidité résiduelle Hr est calculée à partir de la relation suivante: </w:t>
      </w:r>
      <w:r w:rsidRPr="00C8747C">
        <w:rPr>
          <w:position w:val="-30"/>
        </w:rPr>
        <w:object w:dxaOrig="2100" w:dyaOrig="680">
          <v:shape id="_x0000_i1034" type="#_x0000_t75" style="width:87.5pt;height:23.5pt" o:ole="" o:preferrelative="f">
            <v:imagedata r:id="rId30" o:title=""/>
            <o:lock v:ext="edit" aspectratio="f"/>
          </v:shape>
          <o:OLEObject Type="Embed" ProgID="Equation.3" ShapeID="_x0000_i1034" DrawAspect="Content" ObjectID="_1622669578" r:id="rId31"/>
        </w:object>
      </w:r>
    </w:p>
    <w:p w:rsidR="00C46622" w:rsidRPr="00C8747C" w:rsidRDefault="00C46622" w:rsidP="008F674E">
      <w:pPr>
        <w:tabs>
          <w:tab w:val="left" w:pos="0"/>
        </w:tabs>
        <w:jc w:val="lowKashida"/>
      </w:pPr>
      <w:r w:rsidRPr="00C8747C">
        <w:t xml:space="preserve">Avec </w:t>
      </w:r>
      <w:r w:rsidRPr="00C8747C">
        <w:tab/>
        <w:t>m</w:t>
      </w:r>
      <w:r w:rsidRPr="00C8747C">
        <w:rPr>
          <w:vertAlign w:val="subscript"/>
        </w:rPr>
        <w:t>0</w:t>
      </w:r>
      <w:r w:rsidRPr="00C8747C">
        <w:t>: masse de l'échantillon avant séchage</w:t>
      </w:r>
    </w:p>
    <w:p w:rsidR="00C46622" w:rsidRPr="00C8747C" w:rsidRDefault="00C46622" w:rsidP="008F674E">
      <w:pPr>
        <w:tabs>
          <w:tab w:val="left" w:pos="0"/>
        </w:tabs>
        <w:jc w:val="lowKashida"/>
      </w:pPr>
      <w:r w:rsidRPr="00C8747C">
        <w:tab/>
        <w:t>m</w:t>
      </w:r>
      <w:r w:rsidRPr="00C8747C">
        <w:rPr>
          <w:vertAlign w:val="subscript"/>
        </w:rPr>
        <w:t>1</w:t>
      </w:r>
      <w:r w:rsidRPr="00C8747C">
        <w:t>: masse après séchage</w:t>
      </w:r>
    </w:p>
    <w:p w:rsidR="00C46622" w:rsidRPr="00C8747C" w:rsidRDefault="00C46622" w:rsidP="00726983">
      <w:pPr>
        <w:tabs>
          <w:tab w:val="left" w:pos="0"/>
        </w:tabs>
        <w:spacing w:after="120"/>
        <w:ind w:firstLine="567"/>
        <w:jc w:val="lowKashida"/>
      </w:pPr>
      <w:r w:rsidRPr="00C8747C">
        <w:t>L'humidité totale (H</w:t>
      </w:r>
      <w:r w:rsidRPr="00C8747C">
        <w:rPr>
          <w:vertAlign w:val="subscript"/>
        </w:rPr>
        <w:t>t</w:t>
      </w:r>
      <w:r w:rsidRPr="00C8747C">
        <w:t xml:space="preserve">) est donc obtenue en faisant la somme de ces deux humidités indiquées ci-dessus. Le </w:t>
      </w:r>
      <w:r w:rsidR="005701B2" w:rsidRPr="00C8747C">
        <w:rPr>
          <w:b/>
          <w:bCs/>
          <w:i/>
          <w:iCs/>
        </w:rPr>
        <w:t>tableau</w:t>
      </w:r>
      <w:r w:rsidRPr="00C8747C">
        <w:rPr>
          <w:b/>
          <w:bCs/>
          <w:i/>
          <w:iCs/>
        </w:rPr>
        <w:t xml:space="preserve">. </w:t>
      </w:r>
      <w:r w:rsidR="00726983" w:rsidRPr="00C8747C">
        <w:rPr>
          <w:b/>
          <w:bCs/>
          <w:i/>
          <w:iCs/>
        </w:rPr>
        <w:t>4</w:t>
      </w:r>
      <w:r w:rsidRPr="00C8747C">
        <w:rPr>
          <w:b/>
          <w:bCs/>
        </w:rPr>
        <w:t xml:space="preserve"> </w:t>
      </w:r>
      <w:r w:rsidRPr="00C8747C">
        <w:t>résulte les différentes mesures effectuées.</w:t>
      </w:r>
    </w:p>
    <w:tbl>
      <w:tblPr>
        <w:tblW w:w="0" w:type="auto"/>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1890"/>
      </w:tblGrid>
      <w:tr w:rsidR="00C46622" w:rsidRPr="00C8747C">
        <w:trPr>
          <w:jc w:val="center"/>
        </w:trPr>
        <w:tc>
          <w:tcPr>
            <w:tcW w:w="2859" w:type="dxa"/>
          </w:tcPr>
          <w:p w:rsidR="00C46622" w:rsidRPr="00C8747C" w:rsidRDefault="00C46622" w:rsidP="008F674E">
            <w:pPr>
              <w:tabs>
                <w:tab w:val="left" w:pos="0"/>
              </w:tabs>
            </w:pPr>
            <w:r w:rsidRPr="00C8747C">
              <w:t xml:space="preserve">Humidité à </w:t>
            </w:r>
            <w:smartTag w:uri="urn:schemas-microsoft-com:office:smarttags" w:element="metricconverter">
              <w:smartTagPr>
                <w:attr w:name="ProductID" w:val="40ﾰC"/>
              </w:smartTagPr>
              <w:r w:rsidRPr="00C8747C">
                <w:t>40°C</w:t>
              </w:r>
            </w:smartTag>
            <w:r w:rsidRPr="00C8747C">
              <w:t xml:space="preserve"> (%)</w:t>
            </w:r>
          </w:p>
        </w:tc>
        <w:tc>
          <w:tcPr>
            <w:tcW w:w="1890" w:type="dxa"/>
          </w:tcPr>
          <w:p w:rsidR="00C46622" w:rsidRPr="00C8747C" w:rsidRDefault="00C46622" w:rsidP="008F674E">
            <w:pPr>
              <w:tabs>
                <w:tab w:val="left" w:pos="0"/>
              </w:tabs>
              <w:jc w:val="center"/>
            </w:pPr>
            <w:r w:rsidRPr="00C8747C">
              <w:t>9.0 ≤ 12.0 ≤ 15.0</w:t>
            </w:r>
          </w:p>
        </w:tc>
      </w:tr>
      <w:tr w:rsidR="00C46622" w:rsidRPr="00C8747C">
        <w:trPr>
          <w:jc w:val="center"/>
        </w:trPr>
        <w:tc>
          <w:tcPr>
            <w:tcW w:w="2859" w:type="dxa"/>
          </w:tcPr>
          <w:p w:rsidR="00C46622" w:rsidRPr="00C8747C" w:rsidRDefault="00C46622" w:rsidP="008F674E">
            <w:pPr>
              <w:tabs>
                <w:tab w:val="left" w:pos="0"/>
              </w:tabs>
            </w:pPr>
            <w:r w:rsidRPr="00C8747C">
              <w:t>Humidité résiduelle (%)</w:t>
            </w:r>
          </w:p>
        </w:tc>
        <w:tc>
          <w:tcPr>
            <w:tcW w:w="1890" w:type="dxa"/>
          </w:tcPr>
          <w:p w:rsidR="00C46622" w:rsidRPr="00C8747C" w:rsidRDefault="00C46622" w:rsidP="008F674E">
            <w:pPr>
              <w:tabs>
                <w:tab w:val="left" w:pos="0"/>
              </w:tabs>
              <w:jc w:val="center"/>
            </w:pPr>
            <w:r w:rsidRPr="00C8747C">
              <w:t>4.0 ≤ 4.5 ≤ 5.0</w:t>
            </w:r>
          </w:p>
        </w:tc>
      </w:tr>
      <w:tr w:rsidR="00C46622" w:rsidRPr="00C8747C">
        <w:trPr>
          <w:jc w:val="center"/>
        </w:trPr>
        <w:tc>
          <w:tcPr>
            <w:tcW w:w="2859" w:type="dxa"/>
          </w:tcPr>
          <w:p w:rsidR="00C46622" w:rsidRPr="00C8747C" w:rsidRDefault="00C46622" w:rsidP="008F674E">
            <w:pPr>
              <w:tabs>
                <w:tab w:val="left" w:pos="0"/>
              </w:tabs>
            </w:pPr>
            <w:r w:rsidRPr="00C8747C">
              <w:t>Humidité totale (%)</w:t>
            </w:r>
          </w:p>
        </w:tc>
        <w:tc>
          <w:tcPr>
            <w:tcW w:w="1890" w:type="dxa"/>
          </w:tcPr>
          <w:p w:rsidR="00C46622" w:rsidRPr="00C8747C" w:rsidRDefault="00C46622" w:rsidP="008F674E">
            <w:pPr>
              <w:tabs>
                <w:tab w:val="left" w:pos="0"/>
              </w:tabs>
              <w:jc w:val="center"/>
            </w:pPr>
            <w:r w:rsidRPr="00C8747C">
              <w:t>16 ≤ 16.5 ≤ 16.5</w:t>
            </w:r>
          </w:p>
        </w:tc>
      </w:tr>
    </w:tbl>
    <w:p w:rsidR="00C46622" w:rsidRPr="00C8747C" w:rsidRDefault="00C46622" w:rsidP="00CD055B">
      <w:pPr>
        <w:tabs>
          <w:tab w:val="left" w:pos="0"/>
        </w:tabs>
        <w:spacing w:before="120" w:after="120"/>
        <w:jc w:val="center"/>
      </w:pPr>
      <w:r w:rsidRPr="00C8747C">
        <w:rPr>
          <w:b/>
          <w:bCs/>
          <w:i/>
          <w:iCs/>
        </w:rPr>
        <w:t xml:space="preserve">Tableau. </w:t>
      </w:r>
      <w:r w:rsidR="00726983" w:rsidRPr="00C8747C">
        <w:rPr>
          <w:b/>
          <w:bCs/>
          <w:i/>
          <w:iCs/>
        </w:rPr>
        <w:t>4</w:t>
      </w:r>
      <w:r w:rsidRPr="00C8747C">
        <w:rPr>
          <w:b/>
          <w:bCs/>
          <w:i/>
          <w:iCs/>
        </w:rPr>
        <w:t>.</w:t>
      </w:r>
      <w:r w:rsidRPr="00C8747C">
        <w:t xml:space="preserve"> </w:t>
      </w:r>
      <w:r w:rsidRPr="00C8747C">
        <w:rPr>
          <w:i/>
          <w:iCs/>
        </w:rPr>
        <w:t>Humidité du phosphate brut du Gantour</w:t>
      </w:r>
    </w:p>
    <w:p w:rsidR="00C46622" w:rsidRPr="00C8747C" w:rsidRDefault="00C46622" w:rsidP="008F674E">
      <w:pPr>
        <w:tabs>
          <w:tab w:val="left" w:pos="0"/>
        </w:tabs>
        <w:ind w:firstLine="567"/>
        <w:jc w:val="both"/>
      </w:pPr>
      <w:r w:rsidRPr="00C8747C">
        <w:t xml:space="preserve">La perte de masse observée lors du séchage à </w:t>
      </w:r>
      <w:smartTag w:uri="urn:schemas-microsoft-com:office:smarttags" w:element="metricconverter">
        <w:smartTagPr>
          <w:attr w:name="ProductID" w:val="105ﾰC"/>
        </w:smartTagPr>
        <w:r w:rsidRPr="00C8747C">
          <w:t>105°C</w:t>
        </w:r>
      </w:smartTag>
      <w:r w:rsidRPr="00C8747C">
        <w:t xml:space="preserve"> ne correspond pas uniquement à la perte d'eau mais aussi à l'évaporation de certaines matières organiques volatiles à partir de </w:t>
      </w:r>
      <w:smartTag w:uri="urn:schemas-microsoft-com:office:smarttags" w:element="metricconverter">
        <w:smartTagPr>
          <w:attr w:name="ProductID" w:val="60ﾰC"/>
        </w:smartTagPr>
        <w:r w:rsidRPr="00C8747C">
          <w:t>60°C</w:t>
        </w:r>
      </w:smartTag>
      <w:r w:rsidRPr="00C8747C">
        <w:t xml:space="preserve"> qui sont négligeables.</w:t>
      </w:r>
    </w:p>
    <w:p w:rsidR="00C46622" w:rsidRPr="00C8747C" w:rsidRDefault="00C46622" w:rsidP="008F674E">
      <w:pPr>
        <w:tabs>
          <w:tab w:val="left" w:pos="0"/>
        </w:tabs>
        <w:ind w:firstLine="567"/>
        <w:jc w:val="both"/>
      </w:pPr>
      <w:r w:rsidRPr="00C8747C">
        <w:t>Notant que l’humidité à un impact sur le coût du transport du phosphate, sur les essais et mesures effectués (granulométrie, angles de glissement,…).</w:t>
      </w:r>
    </w:p>
    <w:p w:rsidR="00C7741F" w:rsidRPr="00C8747C" w:rsidRDefault="00480296" w:rsidP="008F674E">
      <w:pPr>
        <w:tabs>
          <w:tab w:val="left" w:pos="0"/>
        </w:tabs>
        <w:spacing w:before="120" w:after="120"/>
        <w:jc w:val="both"/>
        <w:rPr>
          <w:b/>
          <w:bCs/>
        </w:rPr>
      </w:pPr>
      <w:r w:rsidRPr="00C8747C">
        <w:rPr>
          <w:b/>
          <w:bCs/>
        </w:rPr>
        <w:t>2</w:t>
      </w:r>
      <w:r w:rsidR="00C7741F" w:rsidRPr="00C8747C">
        <w:rPr>
          <w:b/>
          <w:bCs/>
        </w:rPr>
        <w:t>. 3</w:t>
      </w:r>
      <w:r w:rsidRPr="00C8747C">
        <w:rPr>
          <w:b/>
          <w:bCs/>
        </w:rPr>
        <w:t>.</w:t>
      </w:r>
      <w:r w:rsidR="00C7741F" w:rsidRPr="00C8747C">
        <w:rPr>
          <w:b/>
          <w:bCs/>
        </w:rPr>
        <w:t xml:space="preserve"> Récapitulatif des données physico-chimiques du phosphate de Bouchane</w:t>
      </w:r>
    </w:p>
    <w:p w:rsidR="001948BD" w:rsidRPr="00C8747C" w:rsidRDefault="001948BD" w:rsidP="00726983">
      <w:pPr>
        <w:tabs>
          <w:tab w:val="left" w:pos="0"/>
        </w:tabs>
        <w:spacing w:after="120"/>
        <w:ind w:firstLine="567"/>
        <w:jc w:val="both"/>
      </w:pPr>
      <w:r w:rsidRPr="00C8747C">
        <w:t xml:space="preserve">Les propriétés étudiées ci-dessus sont résumées dans le </w:t>
      </w:r>
      <w:r w:rsidR="005701B2" w:rsidRPr="00C8747C">
        <w:rPr>
          <w:b/>
          <w:bCs/>
          <w:i/>
          <w:iCs/>
        </w:rPr>
        <w:t>tableau</w:t>
      </w:r>
      <w:r w:rsidRPr="00C8747C">
        <w:rPr>
          <w:b/>
          <w:bCs/>
          <w:i/>
          <w:iCs/>
        </w:rPr>
        <w:t xml:space="preserve">. </w:t>
      </w:r>
      <w:r w:rsidR="00726983" w:rsidRPr="00C8747C">
        <w:rPr>
          <w:b/>
          <w:bCs/>
          <w:i/>
          <w:iCs/>
        </w:rPr>
        <w:t>5</w:t>
      </w:r>
      <w:r w:rsidRPr="00C8747C">
        <w:t>.</w:t>
      </w:r>
    </w:p>
    <w:tbl>
      <w:tblPr>
        <w:tblW w:w="827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1721"/>
        <w:gridCol w:w="420"/>
        <w:gridCol w:w="2828"/>
      </w:tblGrid>
      <w:tr w:rsidR="001948BD" w:rsidRPr="00C8747C">
        <w:trPr>
          <w:jc w:val="center"/>
        </w:trPr>
        <w:tc>
          <w:tcPr>
            <w:tcW w:w="8272" w:type="dxa"/>
            <w:gridSpan w:val="4"/>
          </w:tcPr>
          <w:p w:rsidR="001948BD" w:rsidRPr="00C8747C" w:rsidRDefault="001948BD" w:rsidP="008F674E">
            <w:pPr>
              <w:jc w:val="center"/>
              <w:rPr>
                <w:b/>
                <w:bCs/>
              </w:rPr>
            </w:pPr>
            <w:r w:rsidRPr="00C8747C">
              <w:rPr>
                <w:b/>
                <w:bCs/>
              </w:rPr>
              <w:t>Analyses chimiques</w:t>
            </w:r>
          </w:p>
        </w:tc>
      </w:tr>
      <w:tr w:rsidR="001948BD" w:rsidRPr="00C8747C">
        <w:trPr>
          <w:jc w:val="center"/>
        </w:trPr>
        <w:tc>
          <w:tcPr>
            <w:tcW w:w="3303" w:type="dxa"/>
          </w:tcPr>
          <w:p w:rsidR="001948BD" w:rsidRPr="00C8747C" w:rsidRDefault="001948BD" w:rsidP="008F674E">
            <w:pPr>
              <w:ind w:left="-288"/>
              <w:jc w:val="center"/>
            </w:pPr>
            <w:r w:rsidRPr="00C8747C">
              <w:t>Compositions chimiques</w:t>
            </w:r>
          </w:p>
          <w:p w:rsidR="001948BD" w:rsidRPr="00C8747C" w:rsidRDefault="001948BD" w:rsidP="008F674E">
            <w:pPr>
              <w:ind w:left="-288"/>
              <w:jc w:val="center"/>
            </w:pPr>
            <w:r w:rsidRPr="00C8747C">
              <w:t>(%)</w:t>
            </w:r>
          </w:p>
        </w:tc>
        <w:tc>
          <w:tcPr>
            <w:tcW w:w="4969" w:type="dxa"/>
            <w:gridSpan w:val="3"/>
          </w:tcPr>
          <w:p w:rsidR="001948BD" w:rsidRPr="00C8747C" w:rsidRDefault="001948BD" w:rsidP="008F674E">
            <w:pPr>
              <w:jc w:val="both"/>
              <w:rPr>
                <w:lang w:val="it-IT"/>
              </w:rPr>
            </w:pPr>
            <w:r w:rsidRPr="00C8747C">
              <w:rPr>
                <w:lang w:val="it-IT"/>
              </w:rPr>
              <w:t>P</w:t>
            </w:r>
            <w:r w:rsidRPr="00C8747C">
              <w:rPr>
                <w:vertAlign w:val="subscript"/>
                <w:lang w:val="it-IT"/>
              </w:rPr>
              <w:t>2</w:t>
            </w:r>
            <w:r w:rsidRPr="00C8747C">
              <w:rPr>
                <w:lang w:val="it-IT"/>
              </w:rPr>
              <w:t>O</w:t>
            </w:r>
            <w:r w:rsidRPr="00C8747C">
              <w:rPr>
                <w:vertAlign w:val="subscript"/>
                <w:lang w:val="it-IT"/>
              </w:rPr>
              <w:t>5</w:t>
            </w:r>
            <w:r w:rsidRPr="00C8747C">
              <w:rPr>
                <w:lang w:val="it-IT"/>
              </w:rPr>
              <w:t xml:space="preserve">   31,10                CO</w:t>
            </w:r>
            <w:r w:rsidRPr="00C8747C">
              <w:rPr>
                <w:vertAlign w:val="subscript"/>
                <w:lang w:val="it-IT"/>
              </w:rPr>
              <w:t>2</w:t>
            </w:r>
            <w:r w:rsidRPr="00C8747C">
              <w:rPr>
                <w:lang w:val="it-IT"/>
              </w:rPr>
              <w:t xml:space="preserve">   6,60</w:t>
            </w:r>
          </w:p>
          <w:p w:rsidR="001948BD" w:rsidRPr="00C8747C" w:rsidRDefault="001948BD" w:rsidP="008F674E">
            <w:pPr>
              <w:jc w:val="both"/>
              <w:rPr>
                <w:lang w:val="it-IT"/>
              </w:rPr>
            </w:pPr>
            <w:r w:rsidRPr="00C8747C">
              <w:rPr>
                <w:lang w:val="it-IT"/>
              </w:rPr>
              <w:t>CaO   49,20                SiO</w:t>
            </w:r>
            <w:r w:rsidRPr="00C8747C">
              <w:rPr>
                <w:vertAlign w:val="subscript"/>
                <w:lang w:val="it-IT"/>
              </w:rPr>
              <w:t>2</w:t>
            </w:r>
            <w:r w:rsidRPr="00C8747C">
              <w:rPr>
                <w:lang w:val="it-IT"/>
              </w:rPr>
              <w:t xml:space="preserve">   3,38</w:t>
            </w:r>
          </w:p>
          <w:p w:rsidR="001948BD" w:rsidRPr="00C8747C" w:rsidRDefault="001948BD" w:rsidP="008F674E">
            <w:pPr>
              <w:jc w:val="both"/>
              <w:rPr>
                <w:lang w:val="it-IT"/>
              </w:rPr>
            </w:pPr>
            <w:r w:rsidRPr="00C8747C">
              <w:rPr>
                <w:lang w:val="it-IT"/>
              </w:rPr>
              <w:t>H</w:t>
            </w:r>
            <w:r w:rsidRPr="00C8747C">
              <w:rPr>
                <w:vertAlign w:val="subscript"/>
                <w:lang w:val="it-IT"/>
              </w:rPr>
              <w:t>2</w:t>
            </w:r>
            <w:r w:rsidRPr="00C8747C">
              <w:rPr>
                <w:lang w:val="it-IT"/>
              </w:rPr>
              <w:t>O   5,40                  Al</w:t>
            </w:r>
            <w:r w:rsidRPr="00C8747C">
              <w:rPr>
                <w:vertAlign w:val="subscript"/>
                <w:lang w:val="it-IT"/>
              </w:rPr>
              <w:t>2</w:t>
            </w:r>
            <w:r w:rsidRPr="00C8747C">
              <w:rPr>
                <w:lang w:val="it-IT"/>
              </w:rPr>
              <w:t>O   0,42</w:t>
            </w:r>
          </w:p>
          <w:p w:rsidR="001948BD" w:rsidRPr="00C8747C" w:rsidRDefault="001948BD" w:rsidP="008F674E">
            <w:pPr>
              <w:jc w:val="both"/>
              <w:rPr>
                <w:lang w:val="it-IT"/>
              </w:rPr>
            </w:pPr>
            <w:r w:rsidRPr="00C8747C">
              <w:rPr>
                <w:lang w:val="it-IT"/>
              </w:rPr>
              <w:t>Si</w:t>
            </w:r>
            <w:r w:rsidRPr="00C8747C">
              <w:rPr>
                <w:vertAlign w:val="subscript"/>
                <w:lang w:val="it-IT"/>
              </w:rPr>
              <w:t>2</w:t>
            </w:r>
            <w:r w:rsidRPr="00C8747C">
              <w:rPr>
                <w:lang w:val="it-IT"/>
              </w:rPr>
              <w:t>O</w:t>
            </w:r>
            <w:r w:rsidRPr="00C8747C">
              <w:rPr>
                <w:vertAlign w:val="subscript"/>
                <w:lang w:val="it-IT"/>
              </w:rPr>
              <w:t>3</w:t>
            </w:r>
            <w:r w:rsidRPr="00C8747C">
              <w:rPr>
                <w:lang w:val="it-IT"/>
              </w:rPr>
              <w:t xml:space="preserve">   0,31                K</w:t>
            </w:r>
            <w:r w:rsidRPr="00C8747C">
              <w:rPr>
                <w:vertAlign w:val="subscript"/>
                <w:lang w:val="it-IT"/>
              </w:rPr>
              <w:t>2</w:t>
            </w:r>
            <w:r w:rsidRPr="00C8747C">
              <w:rPr>
                <w:lang w:val="it-IT"/>
              </w:rPr>
              <w:t>O   0,07</w:t>
            </w:r>
          </w:p>
          <w:p w:rsidR="001948BD" w:rsidRPr="00C8747C" w:rsidRDefault="001948BD" w:rsidP="008F674E">
            <w:pPr>
              <w:jc w:val="both"/>
              <w:rPr>
                <w:lang w:val="it-IT"/>
              </w:rPr>
            </w:pPr>
            <w:r w:rsidRPr="00C8747C">
              <w:rPr>
                <w:lang w:val="it-IT"/>
              </w:rPr>
              <w:t>MgO   0,85                 MiO</w:t>
            </w:r>
            <w:r w:rsidRPr="00C8747C">
              <w:rPr>
                <w:vertAlign w:val="subscript"/>
                <w:lang w:val="it-IT"/>
              </w:rPr>
              <w:t>2</w:t>
            </w:r>
            <w:r w:rsidRPr="00C8747C">
              <w:rPr>
                <w:lang w:val="it-IT"/>
              </w:rPr>
              <w:t xml:space="preserve">   0,80</w:t>
            </w:r>
          </w:p>
          <w:p w:rsidR="001948BD" w:rsidRPr="00C8747C" w:rsidRDefault="001948BD" w:rsidP="008F674E">
            <w:pPr>
              <w:jc w:val="both"/>
              <w:rPr>
                <w:lang w:val="en-GB"/>
              </w:rPr>
            </w:pPr>
            <w:r w:rsidRPr="00C8747C">
              <w:rPr>
                <w:lang w:val="en-GB"/>
              </w:rPr>
              <w:t>SO</w:t>
            </w:r>
            <w:r w:rsidRPr="00C8747C">
              <w:rPr>
                <w:vertAlign w:val="subscript"/>
                <w:lang w:val="en-GB"/>
              </w:rPr>
              <w:t>3</w:t>
            </w:r>
            <w:r w:rsidRPr="00C8747C">
              <w:rPr>
                <w:lang w:val="en-GB"/>
              </w:rPr>
              <w:t xml:space="preserve">   1,52                  Cd   16,21 ppm</w:t>
            </w:r>
          </w:p>
        </w:tc>
      </w:tr>
      <w:tr w:rsidR="001948BD" w:rsidRPr="00C8747C">
        <w:trPr>
          <w:trHeight w:val="113"/>
          <w:jc w:val="center"/>
        </w:trPr>
        <w:tc>
          <w:tcPr>
            <w:tcW w:w="3303" w:type="dxa"/>
            <w:vMerge w:val="restart"/>
          </w:tcPr>
          <w:p w:rsidR="001948BD" w:rsidRPr="00C8747C" w:rsidRDefault="001948BD" w:rsidP="008F674E">
            <w:pPr>
              <w:jc w:val="center"/>
            </w:pPr>
            <w:r w:rsidRPr="00C8747C">
              <w:t>pH</w:t>
            </w:r>
          </w:p>
        </w:tc>
        <w:tc>
          <w:tcPr>
            <w:tcW w:w="1721" w:type="dxa"/>
          </w:tcPr>
          <w:p w:rsidR="001948BD" w:rsidRPr="00C8747C" w:rsidRDefault="001948BD" w:rsidP="008F674E">
            <w:pPr>
              <w:jc w:val="center"/>
              <w:rPr>
                <w:b/>
                <w:bCs/>
              </w:rPr>
            </w:pPr>
            <w:smartTag w:uri="urn:schemas-microsoft-com:office:smarttags" w:element="metricconverter">
              <w:smartTagPr>
                <w:attr w:name="ProductID" w:val="25ﾰC"/>
              </w:smartTagPr>
              <w:r w:rsidRPr="00C8747C">
                <w:t>25°C</w:t>
              </w:r>
            </w:smartTag>
          </w:p>
        </w:tc>
        <w:tc>
          <w:tcPr>
            <w:tcW w:w="3248" w:type="dxa"/>
            <w:gridSpan w:val="2"/>
          </w:tcPr>
          <w:p w:rsidR="001948BD" w:rsidRPr="00C8747C" w:rsidRDefault="001948BD" w:rsidP="008F674E">
            <w:pPr>
              <w:jc w:val="center"/>
              <w:rPr>
                <w:b/>
                <w:bCs/>
              </w:rPr>
            </w:pPr>
            <w:r w:rsidRPr="00C8747C">
              <w:t>8,8 ± 0,1</w:t>
            </w:r>
          </w:p>
        </w:tc>
      </w:tr>
      <w:tr w:rsidR="001948BD" w:rsidRPr="00C8747C">
        <w:trPr>
          <w:trHeight w:val="112"/>
          <w:jc w:val="center"/>
        </w:trPr>
        <w:tc>
          <w:tcPr>
            <w:tcW w:w="3303" w:type="dxa"/>
            <w:vMerge/>
          </w:tcPr>
          <w:p w:rsidR="001948BD" w:rsidRPr="00C8747C" w:rsidRDefault="001948BD" w:rsidP="008F674E">
            <w:pPr>
              <w:jc w:val="center"/>
            </w:pPr>
          </w:p>
        </w:tc>
        <w:tc>
          <w:tcPr>
            <w:tcW w:w="1721" w:type="dxa"/>
          </w:tcPr>
          <w:p w:rsidR="001948BD" w:rsidRPr="00C8747C" w:rsidRDefault="001948BD" w:rsidP="008F674E">
            <w:pPr>
              <w:jc w:val="center"/>
              <w:rPr>
                <w:b/>
                <w:bCs/>
              </w:rPr>
            </w:pPr>
            <w:smartTag w:uri="urn:schemas-microsoft-com:office:smarttags" w:element="metricconverter">
              <w:smartTagPr>
                <w:attr w:name="ProductID" w:val="103ﾰC"/>
              </w:smartTagPr>
              <w:r w:rsidRPr="00C8747C">
                <w:t>103°C</w:t>
              </w:r>
            </w:smartTag>
          </w:p>
        </w:tc>
        <w:tc>
          <w:tcPr>
            <w:tcW w:w="3248" w:type="dxa"/>
            <w:gridSpan w:val="2"/>
          </w:tcPr>
          <w:p w:rsidR="001948BD" w:rsidRPr="00C8747C" w:rsidRDefault="001948BD" w:rsidP="008F674E">
            <w:pPr>
              <w:jc w:val="center"/>
              <w:rPr>
                <w:b/>
                <w:bCs/>
              </w:rPr>
            </w:pPr>
            <w:r w:rsidRPr="00C8747C">
              <w:t>8,6 ± 0,1</w:t>
            </w:r>
          </w:p>
        </w:tc>
      </w:tr>
      <w:tr w:rsidR="001948BD" w:rsidRPr="00C8747C">
        <w:trPr>
          <w:jc w:val="center"/>
        </w:trPr>
        <w:tc>
          <w:tcPr>
            <w:tcW w:w="3303" w:type="dxa"/>
          </w:tcPr>
          <w:p w:rsidR="001948BD" w:rsidRPr="00C8747C" w:rsidRDefault="001948BD" w:rsidP="008F674E">
            <w:pPr>
              <w:jc w:val="center"/>
            </w:pPr>
            <w:r w:rsidRPr="00C8747C">
              <w:t>DRX</w:t>
            </w:r>
          </w:p>
        </w:tc>
        <w:tc>
          <w:tcPr>
            <w:tcW w:w="4969" w:type="dxa"/>
            <w:gridSpan w:val="3"/>
          </w:tcPr>
          <w:p w:rsidR="001948BD" w:rsidRPr="00C8747C" w:rsidRDefault="001948BD" w:rsidP="008F674E">
            <w:pPr>
              <w:jc w:val="center"/>
              <w:rPr>
                <w:b/>
              </w:rPr>
            </w:pPr>
            <w:r w:rsidRPr="00C8747C">
              <w:rPr>
                <w:b/>
                <w:u w:val="single"/>
              </w:rPr>
              <w:t>Mise en évidence de</w:t>
            </w:r>
            <w:r w:rsidRPr="00C8747C">
              <w:rPr>
                <w:b/>
              </w:rPr>
              <w:t>:</w:t>
            </w:r>
          </w:p>
          <w:p w:rsidR="001948BD" w:rsidRPr="00C8747C" w:rsidRDefault="001948BD" w:rsidP="008F674E">
            <w:pPr>
              <w:jc w:val="both"/>
            </w:pPr>
            <w:r w:rsidRPr="00C8747C">
              <w:t>- fluorapatite Ca</w:t>
            </w:r>
            <w:r w:rsidRPr="00C8747C">
              <w:rPr>
                <w:vertAlign w:val="subscript"/>
              </w:rPr>
              <w:t>10</w:t>
            </w:r>
            <w:r w:rsidRPr="00C8747C">
              <w:t>(PO</w:t>
            </w:r>
            <w:r w:rsidRPr="00C8747C">
              <w:rPr>
                <w:vertAlign w:val="subscript"/>
              </w:rPr>
              <w:t>4</w:t>
            </w:r>
            <w:r w:rsidRPr="00C8747C">
              <w:t>)</w:t>
            </w:r>
            <w:r w:rsidRPr="00C8747C">
              <w:rPr>
                <w:vertAlign w:val="subscript"/>
              </w:rPr>
              <w:t>6</w:t>
            </w:r>
            <w:r w:rsidRPr="00C8747C">
              <w:t>F</w:t>
            </w:r>
            <w:r w:rsidRPr="00C8747C">
              <w:rPr>
                <w:vertAlign w:val="subscript"/>
              </w:rPr>
              <w:t>2</w:t>
            </w:r>
          </w:p>
          <w:p w:rsidR="001948BD" w:rsidRPr="00C8747C" w:rsidRDefault="001948BD" w:rsidP="008F674E">
            <w:pPr>
              <w:jc w:val="both"/>
              <w:rPr>
                <w:lang w:val="it-IT"/>
              </w:rPr>
            </w:pPr>
            <w:r w:rsidRPr="00C8747C">
              <w:rPr>
                <w:lang w:val="it-IT"/>
              </w:rPr>
              <w:t>- quartz SiO</w:t>
            </w:r>
            <w:r w:rsidRPr="00C8747C">
              <w:rPr>
                <w:vertAlign w:val="subscript"/>
                <w:lang w:val="it-IT"/>
              </w:rPr>
              <w:t>2</w:t>
            </w:r>
          </w:p>
          <w:p w:rsidR="001948BD" w:rsidRPr="00C8747C" w:rsidRDefault="001948BD" w:rsidP="008F674E">
            <w:pPr>
              <w:jc w:val="both"/>
              <w:rPr>
                <w:lang w:val="it-IT"/>
              </w:rPr>
            </w:pPr>
            <w:r w:rsidRPr="00C8747C">
              <w:rPr>
                <w:lang w:val="it-IT"/>
              </w:rPr>
              <w:t>- dolomite CaMg(CO</w:t>
            </w:r>
            <w:r w:rsidRPr="00C8747C">
              <w:rPr>
                <w:vertAlign w:val="subscript"/>
                <w:lang w:val="it-IT"/>
              </w:rPr>
              <w:t>3</w:t>
            </w:r>
            <w:r w:rsidRPr="00C8747C">
              <w:rPr>
                <w:lang w:val="it-IT"/>
              </w:rPr>
              <w:t>)</w:t>
            </w:r>
            <w:r w:rsidRPr="00C8747C">
              <w:rPr>
                <w:vertAlign w:val="subscript"/>
                <w:lang w:val="it-IT"/>
              </w:rPr>
              <w:t>2</w:t>
            </w:r>
          </w:p>
          <w:p w:rsidR="001948BD" w:rsidRPr="00C8747C" w:rsidRDefault="001948BD" w:rsidP="008F674E">
            <w:pPr>
              <w:jc w:val="both"/>
              <w:rPr>
                <w:bCs/>
                <w:lang w:val="it-IT"/>
              </w:rPr>
            </w:pPr>
            <w:r w:rsidRPr="00C8747C">
              <w:rPr>
                <w:lang w:val="it-IT"/>
              </w:rPr>
              <w:t xml:space="preserve">- </w:t>
            </w:r>
            <w:r w:rsidRPr="00C8747C">
              <w:rPr>
                <w:noProof/>
                <w:lang w:val="it-IT"/>
              </w:rPr>
              <w:t>calcite CaCO</w:t>
            </w:r>
            <w:r w:rsidRPr="00C8747C">
              <w:rPr>
                <w:noProof/>
                <w:vertAlign w:val="subscript"/>
                <w:lang w:val="it-IT"/>
              </w:rPr>
              <w:t>3</w:t>
            </w:r>
          </w:p>
        </w:tc>
      </w:tr>
      <w:tr w:rsidR="001948BD" w:rsidRPr="00C8747C">
        <w:trPr>
          <w:jc w:val="center"/>
        </w:trPr>
        <w:tc>
          <w:tcPr>
            <w:tcW w:w="8272" w:type="dxa"/>
            <w:gridSpan w:val="4"/>
          </w:tcPr>
          <w:p w:rsidR="001948BD" w:rsidRPr="00C8747C" w:rsidRDefault="001948BD" w:rsidP="008F674E">
            <w:pPr>
              <w:jc w:val="center"/>
              <w:rPr>
                <w:b/>
                <w:bCs/>
              </w:rPr>
            </w:pPr>
            <w:r w:rsidRPr="00C8747C">
              <w:rPr>
                <w:b/>
                <w:bCs/>
              </w:rPr>
              <w:t>Analyses physiques</w:t>
            </w:r>
          </w:p>
        </w:tc>
      </w:tr>
      <w:tr w:rsidR="001948BD" w:rsidRPr="00C8747C">
        <w:trPr>
          <w:trHeight w:val="75"/>
          <w:jc w:val="center"/>
        </w:trPr>
        <w:tc>
          <w:tcPr>
            <w:tcW w:w="3303" w:type="dxa"/>
            <w:vMerge w:val="restart"/>
          </w:tcPr>
          <w:p w:rsidR="001948BD" w:rsidRPr="00C8747C" w:rsidRDefault="001948BD" w:rsidP="008F674E">
            <w:pPr>
              <w:jc w:val="center"/>
            </w:pPr>
            <w:r w:rsidRPr="00C8747C">
              <w:t>Humidité (%)</w:t>
            </w:r>
          </w:p>
        </w:tc>
        <w:tc>
          <w:tcPr>
            <w:tcW w:w="2141" w:type="dxa"/>
            <w:gridSpan w:val="2"/>
          </w:tcPr>
          <w:p w:rsidR="001948BD" w:rsidRPr="00C8747C" w:rsidRDefault="001948BD" w:rsidP="008F674E">
            <w:pPr>
              <w:jc w:val="center"/>
              <w:rPr>
                <w:b/>
                <w:bCs/>
              </w:rPr>
            </w:pPr>
            <w:r w:rsidRPr="00C8747C">
              <w:t xml:space="preserve">Humidité à </w:t>
            </w:r>
            <w:smartTag w:uri="urn:schemas-microsoft-com:office:smarttags" w:element="metricconverter">
              <w:smartTagPr>
                <w:attr w:name="ProductID" w:val="40ﾰC"/>
              </w:smartTagPr>
              <w:r w:rsidRPr="00C8747C">
                <w:t>40°C</w:t>
              </w:r>
            </w:smartTag>
          </w:p>
        </w:tc>
        <w:tc>
          <w:tcPr>
            <w:tcW w:w="2828" w:type="dxa"/>
          </w:tcPr>
          <w:p w:rsidR="001948BD" w:rsidRPr="00C8747C" w:rsidRDefault="001948BD" w:rsidP="008F674E">
            <w:pPr>
              <w:jc w:val="center"/>
              <w:rPr>
                <w:b/>
                <w:bCs/>
              </w:rPr>
            </w:pPr>
            <w:r w:rsidRPr="00C8747C">
              <w:t>9.0 ≤ 12.0 ≤ 15.0</w:t>
            </w:r>
          </w:p>
        </w:tc>
      </w:tr>
      <w:tr w:rsidR="001948BD" w:rsidRPr="00C8747C">
        <w:trPr>
          <w:trHeight w:val="75"/>
          <w:jc w:val="center"/>
        </w:trPr>
        <w:tc>
          <w:tcPr>
            <w:tcW w:w="3303" w:type="dxa"/>
            <w:vMerge/>
          </w:tcPr>
          <w:p w:rsidR="001948BD" w:rsidRPr="00C8747C" w:rsidRDefault="001948BD" w:rsidP="008F674E">
            <w:pPr>
              <w:jc w:val="center"/>
            </w:pPr>
          </w:p>
        </w:tc>
        <w:tc>
          <w:tcPr>
            <w:tcW w:w="2141" w:type="dxa"/>
            <w:gridSpan w:val="2"/>
          </w:tcPr>
          <w:p w:rsidR="001948BD" w:rsidRPr="00C8747C" w:rsidRDefault="001948BD" w:rsidP="008F674E">
            <w:pPr>
              <w:jc w:val="center"/>
              <w:rPr>
                <w:b/>
                <w:bCs/>
              </w:rPr>
            </w:pPr>
            <w:r w:rsidRPr="00C8747C">
              <w:t>Humidité résiduelle</w:t>
            </w:r>
          </w:p>
        </w:tc>
        <w:tc>
          <w:tcPr>
            <w:tcW w:w="2828" w:type="dxa"/>
          </w:tcPr>
          <w:p w:rsidR="001948BD" w:rsidRPr="00C8747C" w:rsidRDefault="001948BD" w:rsidP="008F674E">
            <w:pPr>
              <w:jc w:val="center"/>
              <w:rPr>
                <w:b/>
                <w:bCs/>
              </w:rPr>
            </w:pPr>
            <w:r w:rsidRPr="00C8747C">
              <w:t>4.0 ≤ 4.5 ≤ 5.0</w:t>
            </w:r>
          </w:p>
        </w:tc>
      </w:tr>
      <w:tr w:rsidR="001948BD" w:rsidRPr="00C8747C">
        <w:trPr>
          <w:trHeight w:val="75"/>
          <w:jc w:val="center"/>
        </w:trPr>
        <w:tc>
          <w:tcPr>
            <w:tcW w:w="3303" w:type="dxa"/>
            <w:vMerge/>
          </w:tcPr>
          <w:p w:rsidR="001948BD" w:rsidRPr="00C8747C" w:rsidRDefault="001948BD" w:rsidP="008F674E">
            <w:pPr>
              <w:jc w:val="center"/>
            </w:pPr>
          </w:p>
        </w:tc>
        <w:tc>
          <w:tcPr>
            <w:tcW w:w="2141" w:type="dxa"/>
            <w:gridSpan w:val="2"/>
          </w:tcPr>
          <w:p w:rsidR="001948BD" w:rsidRPr="00C8747C" w:rsidRDefault="001948BD" w:rsidP="008F674E">
            <w:pPr>
              <w:jc w:val="center"/>
              <w:rPr>
                <w:b/>
                <w:bCs/>
              </w:rPr>
            </w:pPr>
            <w:r w:rsidRPr="00C8747C">
              <w:t>Humidité totale</w:t>
            </w:r>
          </w:p>
        </w:tc>
        <w:tc>
          <w:tcPr>
            <w:tcW w:w="2828" w:type="dxa"/>
          </w:tcPr>
          <w:p w:rsidR="001948BD" w:rsidRPr="00C8747C" w:rsidRDefault="001948BD" w:rsidP="008F674E">
            <w:pPr>
              <w:jc w:val="center"/>
              <w:rPr>
                <w:b/>
                <w:bCs/>
              </w:rPr>
            </w:pPr>
            <w:r w:rsidRPr="00C8747C">
              <w:t>16 ≤ 16.5 ≤ 16.5</w:t>
            </w:r>
          </w:p>
        </w:tc>
      </w:tr>
      <w:tr w:rsidR="001948BD" w:rsidRPr="00C8747C">
        <w:trPr>
          <w:trHeight w:val="1059"/>
          <w:jc w:val="center"/>
        </w:trPr>
        <w:tc>
          <w:tcPr>
            <w:tcW w:w="3303" w:type="dxa"/>
          </w:tcPr>
          <w:p w:rsidR="001948BD" w:rsidRPr="00C8747C" w:rsidRDefault="001948BD" w:rsidP="008F674E">
            <w:pPr>
              <w:jc w:val="center"/>
            </w:pPr>
            <w:r w:rsidRPr="00C8747C">
              <w:t>Distribution granulométrique: G (%)</w:t>
            </w:r>
          </w:p>
        </w:tc>
        <w:tc>
          <w:tcPr>
            <w:tcW w:w="4969" w:type="dxa"/>
            <w:gridSpan w:val="3"/>
          </w:tcPr>
          <w:p w:rsidR="001948BD" w:rsidRPr="00C8747C" w:rsidRDefault="001948BD" w:rsidP="008F674E">
            <w:pPr>
              <w:tabs>
                <w:tab w:val="left" w:pos="589"/>
              </w:tabs>
              <w:jc w:val="center"/>
            </w:pPr>
            <w:r w:rsidRPr="00C8747C">
              <w:t>315 μm &lt; G  &lt;500 μm:       15.94</w:t>
            </w:r>
          </w:p>
          <w:p w:rsidR="001948BD" w:rsidRPr="00C8747C" w:rsidRDefault="001948BD" w:rsidP="008F674E">
            <w:pPr>
              <w:tabs>
                <w:tab w:val="left" w:pos="589"/>
              </w:tabs>
              <w:jc w:val="center"/>
            </w:pPr>
            <w:r w:rsidRPr="00C8747C">
              <w:t>250 μm &lt; :                      10.66</w:t>
            </w:r>
          </w:p>
          <w:p w:rsidR="001948BD" w:rsidRPr="00C8747C" w:rsidRDefault="001948BD" w:rsidP="008F674E">
            <w:pPr>
              <w:tabs>
                <w:tab w:val="left" w:pos="589"/>
              </w:tabs>
              <w:jc w:val="center"/>
            </w:pPr>
            <w:r w:rsidRPr="00C8747C">
              <w:t>200 μm &lt; :                       10.83</w:t>
            </w:r>
          </w:p>
          <w:p w:rsidR="001948BD" w:rsidRPr="00C8747C" w:rsidRDefault="001948BD" w:rsidP="008F674E">
            <w:pPr>
              <w:tabs>
                <w:tab w:val="left" w:pos="589"/>
              </w:tabs>
              <w:jc w:val="center"/>
            </w:pPr>
            <w:r w:rsidRPr="00C8747C">
              <w:t>160 μm &lt; :                      7.88</w:t>
            </w:r>
          </w:p>
          <w:p w:rsidR="001948BD" w:rsidRPr="00C8747C" w:rsidRDefault="001948BD" w:rsidP="008F674E">
            <w:pPr>
              <w:tabs>
                <w:tab w:val="left" w:pos="589"/>
              </w:tabs>
              <w:jc w:val="center"/>
            </w:pPr>
            <w:r w:rsidRPr="00C8747C">
              <w:t>125 μm &lt; :                      7.75</w:t>
            </w:r>
          </w:p>
          <w:p w:rsidR="001948BD" w:rsidRPr="00C8747C" w:rsidRDefault="001948BD" w:rsidP="008F674E">
            <w:pPr>
              <w:tabs>
                <w:tab w:val="left" w:pos="589"/>
              </w:tabs>
              <w:jc w:val="center"/>
            </w:pPr>
            <w:r w:rsidRPr="00C8747C">
              <w:t>80 μm &lt; :                          27</w:t>
            </w:r>
          </w:p>
          <w:p w:rsidR="001948BD" w:rsidRPr="00C8747C" w:rsidRDefault="001948BD" w:rsidP="008F674E">
            <w:pPr>
              <w:tabs>
                <w:tab w:val="left" w:pos="589"/>
              </w:tabs>
              <w:jc w:val="center"/>
              <w:rPr>
                <w:b/>
                <w:bCs/>
              </w:rPr>
            </w:pPr>
            <w:r w:rsidRPr="00C8747C">
              <w:t>40 μm &lt; :                         1.9</w:t>
            </w:r>
          </w:p>
          <w:p w:rsidR="001948BD" w:rsidRPr="00C8747C" w:rsidRDefault="001948BD" w:rsidP="008F674E">
            <w:pPr>
              <w:tabs>
                <w:tab w:val="left" w:pos="589"/>
              </w:tabs>
              <w:jc w:val="center"/>
              <w:rPr>
                <w:b/>
                <w:bCs/>
              </w:rPr>
            </w:pPr>
            <w:r w:rsidRPr="00C8747C">
              <w:t>&lt;40 μm:                             1.12</w:t>
            </w:r>
          </w:p>
        </w:tc>
      </w:tr>
      <w:tr w:rsidR="001948BD" w:rsidRPr="00C8747C">
        <w:trPr>
          <w:jc w:val="center"/>
        </w:trPr>
        <w:tc>
          <w:tcPr>
            <w:tcW w:w="3303" w:type="dxa"/>
          </w:tcPr>
          <w:p w:rsidR="001948BD" w:rsidRPr="00C8747C" w:rsidRDefault="001948BD" w:rsidP="008F674E">
            <w:pPr>
              <w:jc w:val="center"/>
            </w:pPr>
            <w:r w:rsidRPr="00C8747C">
              <w:t>Masse volumique (g/cm</w:t>
            </w:r>
            <w:r w:rsidRPr="00C8747C">
              <w:rPr>
                <w:vertAlign w:val="superscript"/>
              </w:rPr>
              <w:t>3</w:t>
            </w:r>
            <w:r w:rsidRPr="00C8747C">
              <w:t>)</w:t>
            </w:r>
          </w:p>
        </w:tc>
        <w:tc>
          <w:tcPr>
            <w:tcW w:w="4969" w:type="dxa"/>
            <w:gridSpan w:val="3"/>
          </w:tcPr>
          <w:p w:rsidR="001948BD" w:rsidRPr="00C8747C" w:rsidRDefault="001948BD" w:rsidP="008F674E">
            <w:pPr>
              <w:jc w:val="center"/>
              <w:rPr>
                <w:bCs/>
              </w:rPr>
            </w:pPr>
            <w:r w:rsidRPr="00C8747C">
              <w:rPr>
                <w:bCs/>
              </w:rPr>
              <w:t>3,14</w:t>
            </w:r>
          </w:p>
        </w:tc>
      </w:tr>
      <w:tr w:rsidR="001948BD" w:rsidRPr="00C8747C">
        <w:trPr>
          <w:jc w:val="center"/>
        </w:trPr>
        <w:tc>
          <w:tcPr>
            <w:tcW w:w="3303" w:type="dxa"/>
          </w:tcPr>
          <w:p w:rsidR="001948BD" w:rsidRPr="00C8747C" w:rsidRDefault="001948BD" w:rsidP="008F674E">
            <w:pPr>
              <w:jc w:val="center"/>
            </w:pPr>
            <w:r w:rsidRPr="00C8747C">
              <w:t>Surface spécifique (m</w:t>
            </w:r>
            <w:r w:rsidRPr="00C8747C">
              <w:rPr>
                <w:vertAlign w:val="superscript"/>
              </w:rPr>
              <w:t>2</w:t>
            </w:r>
            <w:r w:rsidRPr="00C8747C">
              <w:t>/g)</w:t>
            </w:r>
          </w:p>
        </w:tc>
        <w:tc>
          <w:tcPr>
            <w:tcW w:w="4969" w:type="dxa"/>
            <w:gridSpan w:val="3"/>
          </w:tcPr>
          <w:p w:rsidR="001948BD" w:rsidRPr="00C8747C" w:rsidRDefault="001948BD" w:rsidP="008F674E">
            <w:pPr>
              <w:jc w:val="center"/>
              <w:rPr>
                <w:bCs/>
              </w:rPr>
            </w:pPr>
            <w:r w:rsidRPr="00C8747C">
              <w:rPr>
                <w:bCs/>
              </w:rPr>
              <w:t>13,3</w:t>
            </w:r>
          </w:p>
        </w:tc>
      </w:tr>
    </w:tbl>
    <w:p w:rsidR="001948BD" w:rsidRPr="00C8747C" w:rsidRDefault="005701B2" w:rsidP="00726983">
      <w:pPr>
        <w:spacing w:before="120" w:after="240"/>
        <w:jc w:val="center"/>
        <w:rPr>
          <w:i/>
          <w:iCs/>
        </w:rPr>
      </w:pPr>
      <w:r w:rsidRPr="00C8747C">
        <w:rPr>
          <w:b/>
          <w:bCs/>
          <w:i/>
          <w:iCs/>
        </w:rPr>
        <w:t>Tableau.</w:t>
      </w:r>
      <w:r w:rsidR="00726983" w:rsidRPr="00C8747C">
        <w:rPr>
          <w:b/>
          <w:bCs/>
          <w:i/>
          <w:iCs/>
        </w:rPr>
        <w:t xml:space="preserve"> 5</w:t>
      </w:r>
      <w:r w:rsidR="001948BD" w:rsidRPr="00C8747C">
        <w:rPr>
          <w:b/>
          <w:bCs/>
          <w:i/>
          <w:iCs/>
        </w:rPr>
        <w:t>.</w:t>
      </w:r>
      <w:r w:rsidR="001948BD" w:rsidRPr="00C8747C">
        <w:rPr>
          <w:i/>
          <w:iCs/>
        </w:rPr>
        <w:t xml:space="preserve"> Récapitulatif des données physico-chimiques du phosphate de Bouchane</w:t>
      </w:r>
    </w:p>
    <w:p w:rsidR="008616EF" w:rsidRPr="00176E46" w:rsidRDefault="008616EF" w:rsidP="008F674E">
      <w:pPr>
        <w:ind w:firstLine="567"/>
        <w:jc w:val="both"/>
      </w:pPr>
      <w:r w:rsidRPr="00C8747C">
        <w:t>Les différentes techniques d’analyse appliquées ont mis en évidence une étroite relation entre les phases pétrographiques e</w:t>
      </w:r>
      <w:r w:rsidRPr="00176E46">
        <w:t>t minéralogiques d’une part, et entre la répartition granulométrique et l’évolution des teneurs chimiques d’autre part.</w:t>
      </w:r>
      <w:r w:rsidR="005701B2" w:rsidRPr="00176E46">
        <w:t xml:space="preserve"> </w:t>
      </w:r>
      <w:r w:rsidRPr="00176E46">
        <w:t>Ces donnés permettent en outre une meilleure interprétation des résultats expérimentaux et compréhension des phénomènes associés aux processus des transformations du phosphate étudié. Elles perme</w:t>
      </w:r>
      <w:r w:rsidR="005701B2" w:rsidRPr="00176E46">
        <w:t>ttent une approche nouvelle à</w:t>
      </w:r>
      <w:r w:rsidRPr="00176E46">
        <w:t xml:space="preserve"> l’optimisation de la valorisation du minerai ainsi que la mise au point d’un organigramme de traitement, visant à fournir un concentré de phosphate de meilleure qualité.</w:t>
      </w:r>
    </w:p>
    <w:p w:rsidR="008616EF" w:rsidRPr="00176E46" w:rsidRDefault="008616EF" w:rsidP="008F674E">
      <w:pPr>
        <w:spacing w:before="120"/>
        <w:ind w:firstLine="567"/>
        <w:jc w:val="both"/>
      </w:pPr>
      <w:r w:rsidRPr="00176E46">
        <w:t>D’ailleurs, la concentration en matière organique et en carbonates aura une influence non négligeable sur les conditions de calcination, ainsi sur les propriétés finales du produit calciné. Par</w:t>
      </w:r>
      <w:r w:rsidR="005701B2" w:rsidRPr="00176E46">
        <w:t xml:space="preserve"> </w:t>
      </w:r>
      <w:r w:rsidRPr="00176E46">
        <w:t>la suite, on va étudier le comportement des constituants minérales et organiques et leurs impacts sur la qualité du phosphate de la zone d’étude.</w:t>
      </w:r>
    </w:p>
    <w:p w:rsidR="004C31FA" w:rsidRPr="00176E46" w:rsidRDefault="00480296" w:rsidP="008F674E">
      <w:pPr>
        <w:spacing w:before="240" w:after="240"/>
        <w:jc w:val="center"/>
        <w:rPr>
          <w:b/>
          <w:bCs/>
          <w:sz w:val="28"/>
          <w:szCs w:val="28"/>
        </w:rPr>
      </w:pPr>
      <w:r w:rsidRPr="00176E46">
        <w:rPr>
          <w:b/>
          <w:bCs/>
          <w:sz w:val="28"/>
          <w:szCs w:val="28"/>
        </w:rPr>
        <w:t>3. OPTIMISATION DU TRAITEMENT THERMIQUE DES PHOSPHATES PAR CALCINATION</w:t>
      </w:r>
    </w:p>
    <w:p w:rsidR="00D42008" w:rsidRPr="00176E46" w:rsidRDefault="00480296" w:rsidP="008F674E">
      <w:pPr>
        <w:tabs>
          <w:tab w:val="left" w:pos="0"/>
        </w:tabs>
        <w:spacing w:before="120" w:after="120"/>
        <w:jc w:val="both"/>
        <w:rPr>
          <w:b/>
          <w:bCs/>
        </w:rPr>
      </w:pPr>
      <w:r w:rsidRPr="00176E46">
        <w:rPr>
          <w:b/>
          <w:bCs/>
        </w:rPr>
        <w:t>3.</w:t>
      </w:r>
      <w:r w:rsidR="001232B7">
        <w:rPr>
          <w:b/>
          <w:bCs/>
        </w:rPr>
        <w:t xml:space="preserve"> 1</w:t>
      </w:r>
      <w:r w:rsidRPr="00176E46">
        <w:rPr>
          <w:b/>
          <w:bCs/>
        </w:rPr>
        <w:t>.</w:t>
      </w:r>
      <w:r w:rsidR="00D42008" w:rsidRPr="00176E46">
        <w:rPr>
          <w:b/>
          <w:bCs/>
        </w:rPr>
        <w:t xml:space="preserve"> Aperçu sur la chimie des phosphates pendant la calcination</w:t>
      </w:r>
    </w:p>
    <w:p w:rsidR="00B74497" w:rsidRPr="00176E46" w:rsidRDefault="00B74497" w:rsidP="008F674E">
      <w:pPr>
        <w:ind w:firstLine="567"/>
        <w:jc w:val="lowKashida"/>
        <w:rPr>
          <w:rStyle w:val="longtext"/>
        </w:rPr>
      </w:pPr>
      <w:r w:rsidRPr="00176E46">
        <w:t xml:space="preserve">La connaissance des réactions chimiques qui correspondent à la décomposition thermique des phosphates naturels au contact de l’air a une grande portée pratique. Ces réactions sont en effet à la base d’opérations industrielles fondamentales du traitement thermique, en vue de la préparation d’un phosphate subit aux normes d'utilisations. De nombreux aspects </w:t>
      </w:r>
      <w:r w:rsidRPr="00176E46">
        <w:rPr>
          <w:rStyle w:val="longtext"/>
        </w:rPr>
        <w:t>de la réaction de calcination ont été étudiés expérimentalement et théoriquement par divers auteurs. Parmi eux, ils sont cités au article</w:t>
      </w:r>
      <w:r w:rsidR="00D60B63" w:rsidRPr="00176E46">
        <w:rPr>
          <w:rStyle w:val="longtext"/>
        </w:rPr>
        <w:t xml:space="preserve"> </w:t>
      </w:r>
      <w:r w:rsidR="00D60B63" w:rsidRPr="00176E46">
        <w:rPr>
          <w:b/>
          <w:bCs/>
          <w:lang w:val="en-US" w:bidi="ar-MA"/>
        </w:rPr>
        <w:t>[9]</w:t>
      </w:r>
      <w:r w:rsidRPr="00176E46">
        <w:rPr>
          <w:rStyle w:val="longtext"/>
        </w:rPr>
        <w:t>.</w:t>
      </w:r>
    </w:p>
    <w:p w:rsidR="00B74497" w:rsidRPr="00176E46" w:rsidRDefault="00B74497" w:rsidP="008F674E">
      <w:pPr>
        <w:ind w:firstLine="708"/>
        <w:jc w:val="lowKashida"/>
      </w:pPr>
      <w:r w:rsidRPr="00176E46">
        <w:t>C’est avec le double espoir: (i) de contribuer à une connaissance plus complète des propriétés des minéraux et (ii) d’atteindre à une meilleure compréhension de certaines réactions industrielles de la décomposition thermique des phosphates carbonatés qui peuvent être déclenché. Nous essayons de connaître les réactions chimiques misent en jeu lors de la calcination.</w:t>
      </w:r>
    </w:p>
    <w:p w:rsidR="0094333B" w:rsidRPr="00176E46" w:rsidRDefault="00480296" w:rsidP="008F674E">
      <w:pPr>
        <w:tabs>
          <w:tab w:val="left" w:pos="0"/>
        </w:tabs>
        <w:spacing w:before="120" w:after="120"/>
        <w:jc w:val="both"/>
        <w:rPr>
          <w:b/>
          <w:bCs/>
        </w:rPr>
      </w:pPr>
      <w:r w:rsidRPr="00176E46">
        <w:rPr>
          <w:b/>
          <w:bCs/>
        </w:rPr>
        <w:t>3.</w:t>
      </w:r>
      <w:r w:rsidR="00282816">
        <w:rPr>
          <w:b/>
          <w:bCs/>
        </w:rPr>
        <w:t xml:space="preserve"> 1</w:t>
      </w:r>
      <w:r w:rsidR="0094333B" w:rsidRPr="00176E46">
        <w:rPr>
          <w:b/>
          <w:bCs/>
        </w:rPr>
        <w:t>. 1</w:t>
      </w:r>
      <w:r w:rsidRPr="00176E46">
        <w:rPr>
          <w:b/>
          <w:bCs/>
        </w:rPr>
        <w:t>.</w:t>
      </w:r>
      <w:r w:rsidR="0094333B" w:rsidRPr="00176E46">
        <w:rPr>
          <w:b/>
          <w:bCs/>
        </w:rPr>
        <w:t xml:space="preserve"> </w:t>
      </w:r>
      <w:r w:rsidR="000130A0" w:rsidRPr="00176E46">
        <w:rPr>
          <w:b/>
          <w:bCs/>
        </w:rPr>
        <w:t xml:space="preserve">Les </w:t>
      </w:r>
      <w:r w:rsidR="0094333B" w:rsidRPr="00176E46">
        <w:rPr>
          <w:b/>
          <w:bCs/>
        </w:rPr>
        <w:t>réactions chimiques associées à la calcination</w:t>
      </w:r>
    </w:p>
    <w:p w:rsidR="009111E2" w:rsidRPr="00176E46" w:rsidRDefault="009111E2" w:rsidP="008F674E">
      <w:pPr>
        <w:tabs>
          <w:tab w:val="left" w:pos="900"/>
        </w:tabs>
        <w:autoSpaceDE w:val="0"/>
        <w:autoSpaceDN w:val="0"/>
        <w:adjustRightInd w:val="0"/>
        <w:ind w:firstLine="540"/>
        <w:jc w:val="both"/>
      </w:pPr>
      <w:r w:rsidRPr="00176E46">
        <w:t>Suite à la complexité des phosphates, la calcination engendre plusieurs réactions chimiques qui interviennent. La cinétique de ces réactions dépend des paramètres de marche. On distingue:</w:t>
      </w:r>
    </w:p>
    <w:p w:rsidR="009111E2" w:rsidRPr="00176E46" w:rsidRDefault="00282816" w:rsidP="008F674E">
      <w:pPr>
        <w:tabs>
          <w:tab w:val="left" w:pos="900"/>
        </w:tabs>
        <w:autoSpaceDE w:val="0"/>
        <w:autoSpaceDN w:val="0"/>
        <w:adjustRightInd w:val="0"/>
        <w:spacing w:before="120"/>
        <w:jc w:val="both"/>
        <w:outlineLvl w:val="1"/>
      </w:pPr>
      <w:r>
        <w:rPr>
          <w:b/>
          <w:bCs/>
        </w:rPr>
        <w:t>3. 1</w:t>
      </w:r>
      <w:r w:rsidR="007B3300" w:rsidRPr="00176E46">
        <w:rPr>
          <w:b/>
          <w:bCs/>
        </w:rPr>
        <w:t>. 1. 1.</w:t>
      </w:r>
      <w:r w:rsidR="009111E2" w:rsidRPr="00176E46">
        <w:rPr>
          <w:b/>
          <w:bCs/>
        </w:rPr>
        <w:t xml:space="preserve"> </w:t>
      </w:r>
      <w:r w:rsidR="00C669F7" w:rsidRPr="00176E46">
        <w:rPr>
          <w:b/>
          <w:bCs/>
        </w:rPr>
        <w:t>Réactions</w:t>
      </w:r>
      <w:r w:rsidR="009111E2" w:rsidRPr="00176E46">
        <w:rPr>
          <w:b/>
          <w:bCs/>
        </w:rPr>
        <w:t xml:space="preserve"> exothermiques:</w:t>
      </w:r>
      <w:r w:rsidR="009111E2" w:rsidRPr="00176E46">
        <w:t xml:space="preserve"> Elles apportent le complément de chaleur nécessaire pour la calcination du phosphate.</w:t>
      </w:r>
    </w:p>
    <w:p w:rsidR="009111E2" w:rsidRPr="00176E46" w:rsidRDefault="009111E2" w:rsidP="008F674E">
      <w:pPr>
        <w:tabs>
          <w:tab w:val="left" w:pos="900"/>
        </w:tabs>
        <w:autoSpaceDE w:val="0"/>
        <w:autoSpaceDN w:val="0"/>
        <w:adjustRightInd w:val="0"/>
        <w:jc w:val="both"/>
        <w:rPr>
          <w:position w:val="-6"/>
          <w:vertAlign w:val="subscript"/>
          <w:lang w:val="es-ES"/>
        </w:rPr>
      </w:pPr>
      <w:r w:rsidRPr="00176E46">
        <w:rPr>
          <w:b/>
          <w:bCs/>
        </w:rPr>
        <w:t>a</w:t>
      </w:r>
      <w:r w:rsidR="007B3300" w:rsidRPr="00176E46">
        <w:rPr>
          <w:b/>
          <w:bCs/>
        </w:rPr>
        <w:t>.</w:t>
      </w:r>
      <w:r w:rsidRPr="00176E46">
        <w:rPr>
          <w:b/>
          <w:bCs/>
        </w:rPr>
        <w:t xml:space="preserve"> la combustion des matières organiques</w:t>
      </w:r>
      <w:r w:rsidRPr="00176E46">
        <w:t>: Elle peut être décrite par l’équation générale suivante.</w:t>
      </w:r>
      <w:r w:rsidRPr="00176E46">
        <w:tab/>
      </w:r>
      <w:r w:rsidRPr="00176E46">
        <w:tab/>
      </w:r>
      <w:r w:rsidRPr="00176E46">
        <w:rPr>
          <w:lang w:val="es-ES"/>
        </w:rPr>
        <w:t>C</w:t>
      </w:r>
      <w:r w:rsidRPr="00176E46">
        <w:rPr>
          <w:position w:val="-6"/>
          <w:vertAlign w:val="subscript"/>
          <w:lang w:val="es-ES"/>
        </w:rPr>
        <w:t>x</w:t>
      </w:r>
      <w:r w:rsidRPr="00176E46">
        <w:rPr>
          <w:lang w:val="es-ES"/>
        </w:rPr>
        <w:t>H</w:t>
      </w:r>
      <w:r w:rsidRPr="00176E46">
        <w:rPr>
          <w:position w:val="-6"/>
          <w:vertAlign w:val="subscript"/>
          <w:lang w:val="es-ES"/>
        </w:rPr>
        <w:t>y</w:t>
      </w:r>
      <w:r w:rsidRPr="00176E46">
        <w:rPr>
          <w:lang w:val="es-ES"/>
        </w:rPr>
        <w:t>O</w:t>
      </w:r>
      <w:r w:rsidRPr="00176E46">
        <w:rPr>
          <w:position w:val="-6"/>
          <w:vertAlign w:val="subscript"/>
          <w:lang w:val="es-ES"/>
        </w:rPr>
        <w:t>z</w:t>
      </w:r>
      <w:r w:rsidRPr="00176E46">
        <w:rPr>
          <w:lang w:val="es-ES"/>
        </w:rPr>
        <w:t>S</w:t>
      </w:r>
      <w:r w:rsidRPr="00176E46">
        <w:rPr>
          <w:position w:val="-6"/>
          <w:vertAlign w:val="subscript"/>
          <w:lang w:val="es-ES"/>
        </w:rPr>
        <w:t>t</w:t>
      </w:r>
      <w:r w:rsidRPr="00176E46">
        <w:rPr>
          <w:lang w:val="es-ES"/>
        </w:rPr>
        <w:t>+ ((x+y)/4 + (t-z)/2) O</w:t>
      </w:r>
      <w:r w:rsidRPr="00176E46">
        <w:rPr>
          <w:position w:val="-6"/>
          <w:vertAlign w:val="subscript"/>
          <w:lang w:val="es-ES"/>
        </w:rPr>
        <w:t>2</w:t>
      </w:r>
      <w:r w:rsidRPr="00176E46">
        <w:rPr>
          <w:lang w:val="es-ES"/>
        </w:rPr>
        <w:tab/>
      </w:r>
      <w:r w:rsidRPr="00176E46">
        <w:sym w:font="Symbol" w:char="F0AE"/>
      </w:r>
      <w:r w:rsidRPr="00176E46">
        <w:rPr>
          <w:lang w:val="es-ES"/>
        </w:rPr>
        <w:tab/>
      </w:r>
      <w:r w:rsidRPr="00176E46">
        <w:rPr>
          <w:lang w:val="es-ES"/>
        </w:rPr>
        <w:tab/>
        <w:t>x CO</w:t>
      </w:r>
      <w:r w:rsidRPr="00176E46">
        <w:rPr>
          <w:position w:val="-6"/>
          <w:vertAlign w:val="subscript"/>
          <w:lang w:val="es-ES"/>
        </w:rPr>
        <w:t>2</w:t>
      </w:r>
      <w:r w:rsidRPr="00176E46">
        <w:rPr>
          <w:lang w:val="es-ES"/>
        </w:rPr>
        <w:t>+ y/2 H</w:t>
      </w:r>
      <w:r w:rsidRPr="00176E46">
        <w:rPr>
          <w:position w:val="-6"/>
          <w:vertAlign w:val="subscript"/>
          <w:lang w:val="es-ES"/>
        </w:rPr>
        <w:t>2</w:t>
      </w:r>
      <w:r w:rsidRPr="00176E46">
        <w:rPr>
          <w:lang w:val="es-ES"/>
        </w:rPr>
        <w:t>O + t SO</w:t>
      </w:r>
      <w:r w:rsidRPr="00176E46">
        <w:rPr>
          <w:position w:val="-6"/>
          <w:vertAlign w:val="subscript"/>
          <w:lang w:val="es-ES"/>
        </w:rPr>
        <w:t>2</w:t>
      </w:r>
    </w:p>
    <w:p w:rsidR="009111E2" w:rsidRPr="00176E46" w:rsidRDefault="009111E2" w:rsidP="0089465F">
      <w:pPr>
        <w:autoSpaceDE w:val="0"/>
        <w:autoSpaceDN w:val="0"/>
        <w:adjustRightInd w:val="0"/>
        <w:jc w:val="both"/>
      </w:pPr>
      <w:r w:rsidRPr="00176E46">
        <w:rPr>
          <w:b/>
          <w:bCs/>
        </w:rPr>
        <w:t>b</w:t>
      </w:r>
      <w:r w:rsidR="007B3300" w:rsidRPr="00176E46">
        <w:rPr>
          <w:b/>
          <w:bCs/>
        </w:rPr>
        <w:t>.</w:t>
      </w:r>
      <w:r w:rsidRPr="00176E46">
        <w:rPr>
          <w:b/>
          <w:bCs/>
        </w:rPr>
        <w:t xml:space="preserve"> la combustion du carbone organique</w:t>
      </w:r>
      <w:r w:rsidRPr="00176E46">
        <w:t>:</w:t>
      </w:r>
      <w:r w:rsidRPr="00176E46">
        <w:rPr>
          <w:i/>
          <w:iCs/>
        </w:rPr>
        <w:t xml:space="preserve"> </w:t>
      </w:r>
      <w:r w:rsidRPr="00176E46">
        <w:t xml:space="preserve">La combustion, de la plus grande quantité du carbone organique, se fait à la température de calcination. Le carbone organique est probablement résulte du CO selon </w:t>
      </w:r>
      <w:r w:rsidR="00D821D8" w:rsidRPr="00176E46">
        <w:rPr>
          <w:b/>
          <w:bCs/>
          <w:lang w:bidi="ar-MA"/>
        </w:rPr>
        <w:t>[23]</w:t>
      </w:r>
      <w:r w:rsidRPr="00176E46">
        <w:t>:</w:t>
      </w:r>
    </w:p>
    <w:p w:rsidR="009111E2" w:rsidRPr="00176E46" w:rsidRDefault="00CD055B" w:rsidP="008F674E">
      <w:pPr>
        <w:autoSpaceDE w:val="0"/>
        <w:autoSpaceDN w:val="0"/>
        <w:adjustRightInd w:val="0"/>
        <w:jc w:val="center"/>
      </w:pPr>
      <w:r w:rsidRPr="00176E46">
        <w:rPr>
          <w:position w:val="-24"/>
        </w:rPr>
        <w:object w:dxaOrig="5500" w:dyaOrig="620">
          <v:shape id="_x0000_i1035" type="#_x0000_t75" style="width:275pt;height:25.5pt" o:ole="" o:preferrelative="f">
            <v:imagedata r:id="rId32" o:title=""/>
            <o:lock v:ext="edit" aspectratio="f"/>
          </v:shape>
          <o:OLEObject Type="Embed" ProgID="Equation.3" ShapeID="_x0000_i1035" DrawAspect="Content" ObjectID="_1622669579" r:id="rId33"/>
        </w:object>
      </w:r>
    </w:p>
    <w:p w:rsidR="009111E2" w:rsidRPr="00176E46" w:rsidRDefault="009111E2" w:rsidP="008F674E">
      <w:pPr>
        <w:autoSpaceDE w:val="0"/>
        <w:autoSpaceDN w:val="0"/>
        <w:adjustRightInd w:val="0"/>
        <w:ind w:firstLine="567"/>
        <w:jc w:val="both"/>
      </w:pPr>
      <w:r w:rsidRPr="00176E46">
        <w:t>Le monoxyde de carbone s’oxyde ensuite au cours du refroidissement des gaz conformément à la réaction:</w:t>
      </w:r>
    </w:p>
    <w:p w:rsidR="009111E2" w:rsidRPr="00176E46" w:rsidRDefault="00CD055B" w:rsidP="008F674E">
      <w:pPr>
        <w:autoSpaceDE w:val="0"/>
        <w:autoSpaceDN w:val="0"/>
        <w:adjustRightInd w:val="0"/>
        <w:jc w:val="center"/>
      </w:pPr>
      <w:r w:rsidRPr="00176E46">
        <w:rPr>
          <w:position w:val="-24"/>
        </w:rPr>
        <w:object w:dxaOrig="5539" w:dyaOrig="620">
          <v:shape id="_x0000_i1036" type="#_x0000_t75" style="width:277pt;height:25.5pt" o:ole="" o:preferrelative="f">
            <v:imagedata r:id="rId34" o:title=""/>
            <o:lock v:ext="edit" aspectratio="f"/>
          </v:shape>
          <o:OLEObject Type="Embed" ProgID="Equation.3" ShapeID="_x0000_i1036" DrawAspect="Content" ObjectID="_1622669580" r:id="rId35"/>
        </w:object>
      </w:r>
    </w:p>
    <w:p w:rsidR="009111E2" w:rsidRPr="00176E46" w:rsidRDefault="007B3300" w:rsidP="008F674E">
      <w:pPr>
        <w:tabs>
          <w:tab w:val="left" w:pos="900"/>
        </w:tabs>
        <w:autoSpaceDE w:val="0"/>
        <w:autoSpaceDN w:val="0"/>
        <w:adjustRightInd w:val="0"/>
        <w:jc w:val="both"/>
      </w:pPr>
      <w:r w:rsidRPr="00176E46">
        <w:rPr>
          <w:b/>
          <w:bCs/>
        </w:rPr>
        <w:t>c.</w:t>
      </w:r>
      <w:r w:rsidR="009111E2" w:rsidRPr="00176E46">
        <w:rPr>
          <w:b/>
          <w:bCs/>
        </w:rPr>
        <w:t xml:space="preserve"> la chaleur de combustion des sulfures minéraux:</w:t>
      </w:r>
      <w:r w:rsidR="009111E2" w:rsidRPr="00176E46">
        <w:t xml:space="preserve"> on considère que les pyrites sont les sulfures minéraux, à savoir qu’à une température inférieure à </w:t>
      </w:r>
      <w:smartTag w:uri="urn:schemas-microsoft-com:office:smarttags" w:element="metricconverter">
        <w:smartTagPr>
          <w:attr w:name="ProductID" w:val="800ﾰC"/>
        </w:smartTagPr>
        <w:r w:rsidR="009111E2" w:rsidRPr="00176E46">
          <w:t>800°C</w:t>
        </w:r>
      </w:smartTag>
      <w:r w:rsidR="009111E2" w:rsidRPr="00176E46">
        <w:t xml:space="preserve"> deux réactions sont possibles:</w:t>
      </w:r>
    </w:p>
    <w:p w:rsidR="009111E2" w:rsidRPr="00176E46" w:rsidRDefault="009111E2" w:rsidP="008F674E">
      <w:pPr>
        <w:numPr>
          <w:ilvl w:val="0"/>
          <w:numId w:val="17"/>
        </w:numPr>
        <w:tabs>
          <w:tab w:val="left" w:pos="900"/>
        </w:tabs>
        <w:autoSpaceDE w:val="0"/>
        <w:autoSpaceDN w:val="0"/>
        <w:adjustRightInd w:val="0"/>
      </w:pPr>
      <w:r w:rsidRPr="00176E46">
        <w:t>Une réaction de combustion:</w:t>
      </w:r>
      <w:r w:rsidRPr="00176E46">
        <w:tab/>
        <w:t>FeS</w:t>
      </w:r>
      <w:r w:rsidRPr="00176E46">
        <w:rPr>
          <w:position w:val="-6"/>
          <w:vertAlign w:val="subscript"/>
        </w:rPr>
        <w:t xml:space="preserve">2 </w:t>
      </w:r>
      <w:r w:rsidRPr="00176E46">
        <w:t>+ 5/2 O</w:t>
      </w:r>
      <w:r w:rsidRPr="00176E46">
        <w:rPr>
          <w:position w:val="-6"/>
          <w:vertAlign w:val="subscript"/>
        </w:rPr>
        <w:t>2</w:t>
      </w:r>
      <w:r w:rsidRPr="00176E46">
        <w:rPr>
          <w:position w:val="-6"/>
        </w:rPr>
        <w:tab/>
      </w:r>
      <w:r w:rsidRPr="00176E46">
        <w:rPr>
          <w:position w:val="-6"/>
        </w:rPr>
        <w:tab/>
      </w:r>
      <w:r w:rsidRPr="00176E46">
        <w:sym w:font="Symbol" w:char="F0AE"/>
      </w:r>
      <w:r w:rsidRPr="00176E46">
        <w:rPr>
          <w:position w:val="-6"/>
        </w:rPr>
        <w:tab/>
      </w:r>
      <w:r w:rsidRPr="00176E46">
        <w:rPr>
          <w:position w:val="-6"/>
        </w:rPr>
        <w:tab/>
      </w:r>
      <w:r w:rsidRPr="00176E46">
        <w:t>FeO + 2SO</w:t>
      </w:r>
      <w:r w:rsidRPr="00176E46">
        <w:rPr>
          <w:position w:val="-6"/>
          <w:vertAlign w:val="subscript"/>
        </w:rPr>
        <w:t>2</w:t>
      </w:r>
    </w:p>
    <w:p w:rsidR="009111E2" w:rsidRPr="00176E46" w:rsidRDefault="009111E2" w:rsidP="008F674E">
      <w:pPr>
        <w:tabs>
          <w:tab w:val="left" w:pos="900"/>
        </w:tabs>
        <w:autoSpaceDE w:val="0"/>
        <w:autoSpaceDN w:val="0"/>
        <w:adjustRightInd w:val="0"/>
        <w:ind w:firstLine="540"/>
        <w:jc w:val="center"/>
      </w:pPr>
      <w:r w:rsidRPr="00176E46">
        <w:t>ΔH = -163,2kcal/mol FeS</w:t>
      </w:r>
      <w:r w:rsidRPr="00176E46">
        <w:rPr>
          <w:position w:val="-6"/>
          <w:vertAlign w:val="subscript"/>
        </w:rPr>
        <w:t xml:space="preserve">2 </w:t>
      </w:r>
      <w:r w:rsidRPr="00176E46">
        <w:t>(exothermique)</w:t>
      </w:r>
    </w:p>
    <w:p w:rsidR="009111E2" w:rsidRPr="00176E46" w:rsidRDefault="009111E2" w:rsidP="008F674E">
      <w:pPr>
        <w:numPr>
          <w:ilvl w:val="0"/>
          <w:numId w:val="17"/>
        </w:numPr>
        <w:tabs>
          <w:tab w:val="left" w:pos="720"/>
        </w:tabs>
        <w:autoSpaceDE w:val="0"/>
        <w:autoSpaceDN w:val="0"/>
        <w:adjustRightInd w:val="0"/>
      </w:pPr>
      <w:r w:rsidRPr="00176E46">
        <w:t>Une réaction de formation de CaS: FeS</w:t>
      </w:r>
      <w:r w:rsidRPr="00176E46">
        <w:rPr>
          <w:position w:val="-6"/>
          <w:vertAlign w:val="subscript"/>
        </w:rPr>
        <w:t xml:space="preserve">2 </w:t>
      </w:r>
      <w:r w:rsidRPr="00176E46">
        <w:t xml:space="preserve">+ </w:t>
      </w:r>
      <w:smartTag w:uri="urn:schemas-microsoft-com:office:smarttags" w:element="PersonName">
        <w:smartTagPr>
          <w:attr w:name="ProductID" w:val="CaO ￼ FeO"/>
        </w:smartTagPr>
        <w:r w:rsidRPr="00176E46">
          <w:t>CaO</w:t>
        </w:r>
        <w:r w:rsidRPr="00176E46">
          <w:tab/>
        </w:r>
        <w:r w:rsidRPr="00176E46">
          <w:sym w:font="Symbol" w:char="F0AE"/>
        </w:r>
        <w:r w:rsidRPr="00176E46">
          <w:tab/>
          <w:t>FeO</w:t>
        </w:r>
      </w:smartTag>
      <w:r w:rsidRPr="00176E46">
        <w:t xml:space="preserve"> +2CaS +1/2 O</w:t>
      </w:r>
      <w:r w:rsidRPr="00176E46">
        <w:rPr>
          <w:position w:val="-6"/>
          <w:vertAlign w:val="subscript"/>
        </w:rPr>
        <w:t>2</w:t>
      </w:r>
    </w:p>
    <w:p w:rsidR="009111E2" w:rsidRPr="00176E46" w:rsidRDefault="009111E2" w:rsidP="008F674E">
      <w:pPr>
        <w:tabs>
          <w:tab w:val="left" w:pos="915"/>
        </w:tabs>
        <w:autoSpaceDE w:val="0"/>
        <w:autoSpaceDN w:val="0"/>
        <w:adjustRightInd w:val="0"/>
        <w:ind w:firstLine="540"/>
        <w:jc w:val="center"/>
      </w:pPr>
      <w:r w:rsidRPr="00176E46">
        <w:rPr>
          <w:lang w:val="en-GB"/>
        </w:rPr>
        <w:t>Δ</w:t>
      </w:r>
      <w:r w:rsidRPr="00176E46">
        <w:t>H = 52Kcal /mol de FeS</w:t>
      </w:r>
      <w:r w:rsidRPr="00176E46">
        <w:rPr>
          <w:vertAlign w:val="subscript"/>
        </w:rPr>
        <w:t>2</w:t>
      </w:r>
      <w:r w:rsidRPr="00176E46">
        <w:t xml:space="preserve"> (endothermique)</w:t>
      </w:r>
    </w:p>
    <w:p w:rsidR="009111E2" w:rsidRPr="00176E46" w:rsidRDefault="009111E2" w:rsidP="008F674E">
      <w:pPr>
        <w:tabs>
          <w:tab w:val="left" w:pos="900"/>
        </w:tabs>
        <w:autoSpaceDE w:val="0"/>
        <w:autoSpaceDN w:val="0"/>
        <w:adjustRightInd w:val="0"/>
        <w:jc w:val="lowKashida"/>
      </w:pPr>
      <w:r w:rsidRPr="00176E46">
        <w:rPr>
          <w:b/>
          <w:bCs/>
        </w:rPr>
        <w:t>d</w:t>
      </w:r>
      <w:r w:rsidR="007B3300" w:rsidRPr="00176E46">
        <w:rPr>
          <w:b/>
          <w:bCs/>
        </w:rPr>
        <w:t>.</w:t>
      </w:r>
      <w:r w:rsidRPr="00176E46">
        <w:rPr>
          <w:b/>
          <w:bCs/>
        </w:rPr>
        <w:t xml:space="preserve"> la chaleur de formation des silicates de calcine:</w:t>
      </w:r>
      <w:r w:rsidRPr="00176E46">
        <w:rPr>
          <w:b/>
          <w:bCs/>
          <w:i/>
          <w:iCs/>
        </w:rPr>
        <w:t xml:space="preserve"> </w:t>
      </w:r>
      <w:r w:rsidRPr="00176E46">
        <w:t>les principales réactions concernant essentiellement la formation de la wollastonité (CaSiO</w:t>
      </w:r>
      <w:r w:rsidRPr="00176E46">
        <w:rPr>
          <w:position w:val="-6"/>
          <w:vertAlign w:val="subscript"/>
        </w:rPr>
        <w:t>3</w:t>
      </w:r>
      <w:r w:rsidRPr="00176E46">
        <w:t>) et la larnite (Ca</w:t>
      </w:r>
      <w:r w:rsidRPr="00176E46">
        <w:rPr>
          <w:position w:val="-6"/>
          <w:vertAlign w:val="subscript"/>
        </w:rPr>
        <w:t>2</w:t>
      </w:r>
      <w:r w:rsidRPr="00176E46">
        <w:t>SiO</w:t>
      </w:r>
      <w:r w:rsidRPr="00176E46">
        <w:rPr>
          <w:vertAlign w:val="subscript"/>
        </w:rPr>
        <w:t>4</w:t>
      </w:r>
      <w:r w:rsidRPr="00176E46">
        <w:t>) à partir de Quartz (SiO</w:t>
      </w:r>
      <w:r w:rsidRPr="00176E46">
        <w:rPr>
          <w:vertAlign w:val="subscript"/>
        </w:rPr>
        <w:t>2</w:t>
      </w:r>
      <w:r w:rsidRPr="00176E46">
        <w:t>) et la chaux (CaO).</w:t>
      </w:r>
    </w:p>
    <w:p w:rsidR="009111E2" w:rsidRPr="00176E46" w:rsidRDefault="009111E2" w:rsidP="008F674E">
      <w:pPr>
        <w:tabs>
          <w:tab w:val="left" w:pos="900"/>
        </w:tabs>
        <w:autoSpaceDE w:val="0"/>
        <w:autoSpaceDN w:val="0"/>
        <w:adjustRightInd w:val="0"/>
        <w:jc w:val="center"/>
        <w:rPr>
          <w:position w:val="-6"/>
          <w:vertAlign w:val="subscript"/>
        </w:rPr>
      </w:pPr>
      <w:r w:rsidRPr="00176E46">
        <w:t>SiO</w:t>
      </w:r>
      <w:r w:rsidRPr="00176E46">
        <w:rPr>
          <w:position w:val="-6"/>
          <w:vertAlign w:val="subscript"/>
        </w:rPr>
        <w:t xml:space="preserve">2 </w:t>
      </w:r>
      <w:r w:rsidRPr="00176E46">
        <w:t>+</w:t>
      </w:r>
      <w:smartTag w:uri="urn:schemas-microsoft-com:office:smarttags" w:element="PersonName">
        <w:smartTagPr>
          <w:attr w:name="ProductID" w:val="CaO ￼ CaSiO"/>
        </w:smartTagPr>
        <w:r w:rsidRPr="00176E46">
          <w:t>CaO</w:t>
        </w:r>
        <w:r w:rsidRPr="00176E46">
          <w:tab/>
        </w:r>
        <w:r w:rsidRPr="00176E46">
          <w:sym w:font="Symbol" w:char="F0AE"/>
        </w:r>
        <w:r w:rsidRPr="00176E46">
          <w:tab/>
          <w:t>CaSiO</w:t>
        </w:r>
      </w:smartTag>
      <w:r w:rsidRPr="00176E46">
        <w:rPr>
          <w:position w:val="-6"/>
          <w:vertAlign w:val="subscript"/>
        </w:rPr>
        <w:t>3</w:t>
      </w:r>
      <w:r w:rsidRPr="00176E46">
        <w:rPr>
          <w:position w:val="-6"/>
        </w:rPr>
        <w:tab/>
      </w:r>
      <w:r w:rsidRPr="00176E46">
        <w:rPr>
          <w:position w:val="-6"/>
        </w:rPr>
        <w:tab/>
      </w:r>
      <w:r w:rsidRPr="00176E46">
        <w:rPr>
          <w:position w:val="-6"/>
        </w:rPr>
        <w:tab/>
      </w:r>
      <w:r w:rsidRPr="00176E46">
        <w:rPr>
          <w:lang w:val="en-GB"/>
        </w:rPr>
        <w:sym w:font="Symbol" w:char="F044"/>
      </w:r>
      <w:r w:rsidRPr="00176E46">
        <w:t>H = - 21kcal/mol de CaSiO</w:t>
      </w:r>
      <w:r w:rsidRPr="00176E46">
        <w:rPr>
          <w:position w:val="-6"/>
          <w:vertAlign w:val="subscript"/>
        </w:rPr>
        <w:t>3</w:t>
      </w:r>
    </w:p>
    <w:p w:rsidR="009111E2" w:rsidRPr="00176E46" w:rsidRDefault="009111E2" w:rsidP="008F674E">
      <w:pPr>
        <w:tabs>
          <w:tab w:val="left" w:pos="900"/>
        </w:tabs>
        <w:autoSpaceDE w:val="0"/>
        <w:autoSpaceDN w:val="0"/>
        <w:adjustRightInd w:val="0"/>
        <w:jc w:val="center"/>
      </w:pPr>
      <w:r w:rsidRPr="00176E46">
        <w:t>SiO</w:t>
      </w:r>
      <w:r w:rsidRPr="00176E46">
        <w:rPr>
          <w:position w:val="-6"/>
          <w:vertAlign w:val="subscript"/>
        </w:rPr>
        <w:t>2</w:t>
      </w:r>
      <w:r w:rsidRPr="00176E46">
        <w:t>+2</w:t>
      </w:r>
      <w:smartTag w:uri="urn:schemas-microsoft-com:office:smarttags" w:element="PersonName">
        <w:smartTagPr>
          <w:attr w:name="ProductID" w:val="CaO ￼ Ca"/>
        </w:smartTagPr>
        <w:r w:rsidRPr="00176E46">
          <w:t>CaO</w:t>
        </w:r>
        <w:r w:rsidRPr="00176E46">
          <w:tab/>
        </w:r>
        <w:r w:rsidRPr="00176E46">
          <w:sym w:font="Symbol" w:char="F0AE"/>
        </w:r>
        <w:r w:rsidRPr="00176E46">
          <w:tab/>
          <w:t>Ca</w:t>
        </w:r>
      </w:smartTag>
      <w:r w:rsidRPr="00176E46">
        <w:rPr>
          <w:position w:val="-6"/>
          <w:vertAlign w:val="subscript"/>
        </w:rPr>
        <w:t>2</w:t>
      </w:r>
      <w:r w:rsidRPr="00176E46">
        <w:t>SiO</w:t>
      </w:r>
      <w:r w:rsidRPr="00176E46">
        <w:rPr>
          <w:position w:val="-6"/>
          <w:vertAlign w:val="subscript"/>
        </w:rPr>
        <w:t>4</w:t>
      </w:r>
      <w:r w:rsidRPr="00176E46">
        <w:rPr>
          <w:position w:val="-6"/>
        </w:rPr>
        <w:tab/>
      </w:r>
      <w:r w:rsidRPr="00176E46">
        <w:rPr>
          <w:position w:val="-6"/>
        </w:rPr>
        <w:tab/>
      </w:r>
      <w:r w:rsidRPr="00176E46">
        <w:t>ΔH = - 29 kcal/mol de Ca</w:t>
      </w:r>
      <w:r w:rsidRPr="00176E46">
        <w:rPr>
          <w:position w:val="-6"/>
          <w:vertAlign w:val="subscript"/>
        </w:rPr>
        <w:t>2</w:t>
      </w:r>
      <w:r w:rsidRPr="00176E46">
        <w:t>SiO</w:t>
      </w:r>
      <w:r w:rsidRPr="00176E46">
        <w:rPr>
          <w:position w:val="-6"/>
          <w:vertAlign w:val="subscript"/>
        </w:rPr>
        <w:t>4</w:t>
      </w:r>
    </w:p>
    <w:p w:rsidR="00C669F7" w:rsidRPr="00176E46" w:rsidRDefault="003A07C1" w:rsidP="00282816">
      <w:pPr>
        <w:tabs>
          <w:tab w:val="left" w:pos="900"/>
        </w:tabs>
        <w:autoSpaceDE w:val="0"/>
        <w:autoSpaceDN w:val="0"/>
        <w:adjustRightInd w:val="0"/>
        <w:spacing w:before="120"/>
        <w:jc w:val="both"/>
        <w:outlineLvl w:val="2"/>
        <w:rPr>
          <w:b/>
          <w:bCs/>
        </w:rPr>
      </w:pPr>
      <w:r w:rsidRPr="00176E46">
        <w:rPr>
          <w:b/>
          <w:bCs/>
        </w:rPr>
        <w:t xml:space="preserve">3. </w:t>
      </w:r>
      <w:r w:rsidR="00282816">
        <w:rPr>
          <w:b/>
          <w:bCs/>
        </w:rPr>
        <w:t>1. 1. 2</w:t>
      </w:r>
      <w:r w:rsidRPr="00176E46">
        <w:rPr>
          <w:b/>
          <w:bCs/>
        </w:rPr>
        <w:t>.</w:t>
      </w:r>
      <w:r w:rsidR="009111E2" w:rsidRPr="00176E46">
        <w:rPr>
          <w:b/>
          <w:bCs/>
        </w:rPr>
        <w:t xml:space="preserve"> </w:t>
      </w:r>
      <w:r w:rsidR="00C669F7" w:rsidRPr="00176E46">
        <w:rPr>
          <w:b/>
          <w:bCs/>
        </w:rPr>
        <w:t>Réactions</w:t>
      </w:r>
      <w:r w:rsidR="009111E2" w:rsidRPr="00176E46">
        <w:rPr>
          <w:b/>
          <w:bCs/>
        </w:rPr>
        <w:t xml:space="preserve"> endothermiques</w:t>
      </w:r>
    </w:p>
    <w:p w:rsidR="009111E2" w:rsidRPr="00176E46" w:rsidRDefault="009111E2" w:rsidP="00C669F7">
      <w:pPr>
        <w:tabs>
          <w:tab w:val="left" w:pos="900"/>
        </w:tabs>
        <w:autoSpaceDE w:val="0"/>
        <w:autoSpaceDN w:val="0"/>
        <w:adjustRightInd w:val="0"/>
        <w:spacing w:before="120"/>
        <w:ind w:firstLine="567"/>
        <w:jc w:val="both"/>
        <w:outlineLvl w:val="2"/>
      </w:pPr>
      <w:r w:rsidRPr="00176E46">
        <w:t>Il s’agit des réactions chimiques qui nécessitent un apport calorifique.</w:t>
      </w:r>
    </w:p>
    <w:p w:rsidR="009111E2" w:rsidRPr="00176E46" w:rsidRDefault="003A07C1" w:rsidP="008F674E">
      <w:pPr>
        <w:tabs>
          <w:tab w:val="left" w:pos="900"/>
        </w:tabs>
        <w:autoSpaceDE w:val="0"/>
        <w:autoSpaceDN w:val="0"/>
        <w:adjustRightInd w:val="0"/>
        <w:jc w:val="both"/>
      </w:pPr>
      <w:r w:rsidRPr="00176E46">
        <w:rPr>
          <w:b/>
          <w:bCs/>
        </w:rPr>
        <w:t>a.</w:t>
      </w:r>
      <w:r w:rsidR="009111E2" w:rsidRPr="00176E46">
        <w:rPr>
          <w:b/>
          <w:bCs/>
        </w:rPr>
        <w:t xml:space="preserve"> la décomposition des carbonates</w:t>
      </w:r>
      <w:r w:rsidR="009111E2" w:rsidRPr="00176E46">
        <w:t>: seules les réactions de la décomposition de la dolomite et de la calcite sont connues à ces conditions de la calcination.</w:t>
      </w:r>
    </w:p>
    <w:p w:rsidR="009111E2" w:rsidRPr="00176E46" w:rsidRDefault="009111E2" w:rsidP="008F674E">
      <w:pPr>
        <w:tabs>
          <w:tab w:val="left" w:pos="900"/>
        </w:tabs>
        <w:autoSpaceDE w:val="0"/>
        <w:autoSpaceDN w:val="0"/>
        <w:adjustRightInd w:val="0"/>
        <w:ind w:firstLine="540"/>
      </w:pPr>
      <w:r w:rsidRPr="00176E46">
        <w:t>• Décomposition de la dolomite;</w:t>
      </w:r>
    </w:p>
    <w:p w:rsidR="009111E2" w:rsidRPr="00176E46" w:rsidRDefault="009111E2" w:rsidP="008F674E">
      <w:pPr>
        <w:tabs>
          <w:tab w:val="left" w:pos="900"/>
        </w:tabs>
        <w:autoSpaceDE w:val="0"/>
        <w:autoSpaceDN w:val="0"/>
        <w:adjustRightInd w:val="0"/>
        <w:ind w:firstLine="540"/>
        <w:jc w:val="both"/>
      </w:pPr>
      <w:r w:rsidRPr="00176E46">
        <w:t>La dolomite, de formule CaMg(CO</w:t>
      </w:r>
      <w:r w:rsidRPr="00176E46">
        <w:rPr>
          <w:vertAlign w:val="subscript"/>
        </w:rPr>
        <w:t>3</w:t>
      </w:r>
      <w:r w:rsidRPr="00176E46">
        <w:t>)</w:t>
      </w:r>
      <w:r w:rsidRPr="00176E46">
        <w:rPr>
          <w:vertAlign w:val="subscript"/>
        </w:rPr>
        <w:t>2</w:t>
      </w:r>
      <w:r w:rsidRPr="00176E46">
        <w:t>, est un minéral commun formant une couche sédimentaire qu’on peut trouver dans des couches peu épaisses. On la trouve sous forme de couches alternées de magnésium et de calcium. Elle ressemble beaucoup à la calcite (composée uniquement du calcium) exceptée le fait qu’elle ne réagit que très peu avec l’acide à chaud et seulement lorsqu’elle est sous forme du poudre.</w:t>
      </w:r>
    </w:p>
    <w:p w:rsidR="009111E2" w:rsidRPr="00176E46" w:rsidRDefault="009111E2" w:rsidP="008F674E">
      <w:pPr>
        <w:tabs>
          <w:tab w:val="left" w:pos="900"/>
        </w:tabs>
        <w:autoSpaceDE w:val="0"/>
        <w:autoSpaceDN w:val="0"/>
        <w:adjustRightInd w:val="0"/>
        <w:ind w:firstLine="540"/>
        <w:jc w:val="center"/>
        <w:rPr>
          <w:lang w:val="en-US"/>
        </w:rPr>
      </w:pPr>
      <w:r w:rsidRPr="00176E46">
        <w:rPr>
          <w:lang w:val="en-US"/>
        </w:rPr>
        <w:t>CaMg(CO</w:t>
      </w:r>
      <w:r w:rsidRPr="00176E46">
        <w:rPr>
          <w:position w:val="-6"/>
          <w:vertAlign w:val="subscript"/>
          <w:lang w:val="en-US"/>
        </w:rPr>
        <w:t>3</w:t>
      </w:r>
      <w:r w:rsidRPr="00176E46">
        <w:rPr>
          <w:lang w:val="en-US"/>
        </w:rPr>
        <w:t>)</w:t>
      </w:r>
      <w:r w:rsidRPr="00176E46">
        <w:rPr>
          <w:position w:val="-6"/>
          <w:vertAlign w:val="subscript"/>
          <w:lang w:val="en-US"/>
        </w:rPr>
        <w:t>2</w:t>
      </w:r>
      <w:r w:rsidRPr="00176E46">
        <w:rPr>
          <w:position w:val="-6"/>
          <w:lang w:val="en-US"/>
        </w:rPr>
        <w:tab/>
      </w:r>
      <w:r w:rsidRPr="00176E46">
        <w:sym w:font="Symbol" w:char="F0AE"/>
      </w:r>
      <w:r w:rsidRPr="00176E46">
        <w:rPr>
          <w:position w:val="-6"/>
          <w:lang w:val="en-US"/>
        </w:rPr>
        <w:tab/>
      </w:r>
      <w:r w:rsidRPr="00176E46">
        <w:rPr>
          <w:lang w:val="en-US"/>
        </w:rPr>
        <w:t>CaO + MgO + 2CO</w:t>
      </w:r>
      <w:r w:rsidRPr="00176E46">
        <w:rPr>
          <w:position w:val="-6"/>
          <w:vertAlign w:val="subscript"/>
          <w:lang w:val="en-US"/>
        </w:rPr>
        <w:t>2</w:t>
      </w:r>
      <w:r w:rsidRPr="00176E46">
        <w:rPr>
          <w:lang w:val="en-US"/>
        </w:rPr>
        <w:tab/>
      </w:r>
      <w:r w:rsidRPr="00176E46">
        <w:rPr>
          <w:lang w:val="en-US"/>
        </w:rPr>
        <w:tab/>
      </w:r>
      <w:r w:rsidRPr="00176E46">
        <w:sym w:font="Symbol" w:char="F044"/>
      </w:r>
      <w:r w:rsidRPr="00176E46">
        <w:rPr>
          <w:lang w:val="en-US"/>
        </w:rPr>
        <w:t>H = 710kcal/kg CO</w:t>
      </w:r>
      <w:r w:rsidRPr="00176E46">
        <w:rPr>
          <w:position w:val="-6"/>
          <w:vertAlign w:val="subscript"/>
          <w:lang w:val="en-US"/>
        </w:rPr>
        <w:t>2</w:t>
      </w:r>
    </w:p>
    <w:p w:rsidR="009111E2" w:rsidRPr="00176E46" w:rsidRDefault="009111E2" w:rsidP="008F674E">
      <w:pPr>
        <w:tabs>
          <w:tab w:val="left" w:pos="900"/>
        </w:tabs>
        <w:autoSpaceDE w:val="0"/>
        <w:autoSpaceDN w:val="0"/>
        <w:adjustRightInd w:val="0"/>
        <w:ind w:firstLine="540"/>
      </w:pPr>
      <w:r w:rsidRPr="00176E46">
        <w:t>• Décomposition de la calcite;</w:t>
      </w:r>
    </w:p>
    <w:p w:rsidR="009111E2" w:rsidRPr="00176E46" w:rsidRDefault="009111E2" w:rsidP="008F674E">
      <w:pPr>
        <w:pStyle w:val="Corpsdetexte"/>
        <w:tabs>
          <w:tab w:val="left" w:pos="900"/>
        </w:tabs>
        <w:ind w:firstLine="540"/>
      </w:pPr>
      <w:r w:rsidRPr="00176E46">
        <w:t xml:space="preserve">La décarbonatation de la calcite intervient entre 600 et </w:t>
      </w:r>
      <w:smartTag w:uri="urn:schemas-microsoft-com:office:smarttags" w:element="metricconverter">
        <w:smartTagPr>
          <w:attr w:name="ProductID" w:val="800ﾰC"/>
        </w:smartTagPr>
        <w:r w:rsidRPr="00176E46">
          <w:t>800°C</w:t>
        </w:r>
      </w:smartTag>
      <w:r w:rsidRPr="00176E46">
        <w:t xml:space="preserve"> et se fait suivant la réaction.</w:t>
      </w:r>
      <w:r w:rsidRPr="00176E46">
        <w:tab/>
      </w:r>
      <w:r w:rsidRPr="00176E46">
        <w:tab/>
        <w:t>CaCO</w:t>
      </w:r>
      <w:r w:rsidRPr="00176E46">
        <w:rPr>
          <w:vertAlign w:val="subscript"/>
        </w:rPr>
        <w:t>3</w:t>
      </w:r>
      <w:r w:rsidRPr="00176E46">
        <w:t xml:space="preserve"> </w:t>
      </w:r>
      <w:r w:rsidRPr="00176E46">
        <w:sym w:font="Symbol" w:char="F0AE"/>
      </w:r>
      <w:r w:rsidRPr="00176E46">
        <w:t xml:space="preserve"> CaO + CO</w:t>
      </w:r>
      <w:r w:rsidRPr="00176E46">
        <w:rPr>
          <w:vertAlign w:val="subscript"/>
        </w:rPr>
        <w:t>2</w:t>
      </w:r>
      <w:r w:rsidRPr="00176E46">
        <w:tab/>
      </w:r>
      <w:r w:rsidRPr="00176E46">
        <w:tab/>
      </w:r>
      <w:r w:rsidRPr="00176E46">
        <w:rPr>
          <w:lang w:val="en-GB"/>
        </w:rPr>
        <w:t>Δ</w:t>
      </w:r>
      <w:r w:rsidRPr="00176E46">
        <w:t>H = 965kcal/kg CO</w:t>
      </w:r>
      <w:r w:rsidRPr="00176E46">
        <w:rPr>
          <w:vertAlign w:val="subscript"/>
        </w:rPr>
        <w:t>2</w:t>
      </w:r>
    </w:p>
    <w:p w:rsidR="009111E2" w:rsidRPr="00176E46" w:rsidRDefault="009111E2" w:rsidP="008F674E">
      <w:pPr>
        <w:tabs>
          <w:tab w:val="left" w:pos="900"/>
        </w:tabs>
        <w:autoSpaceDE w:val="0"/>
        <w:autoSpaceDN w:val="0"/>
        <w:adjustRightInd w:val="0"/>
        <w:ind w:firstLine="540"/>
        <w:jc w:val="both"/>
      </w:pPr>
      <w:r w:rsidRPr="00176E46">
        <w:t>En existence de dioxyde de soufre, la chaux ainsi produite peut subir une sulfatation exothermique avec excès de l’air selon la réaction suivante:</w:t>
      </w:r>
    </w:p>
    <w:p w:rsidR="009111E2" w:rsidRPr="00176E46" w:rsidRDefault="009111E2" w:rsidP="008F674E">
      <w:pPr>
        <w:tabs>
          <w:tab w:val="left" w:pos="900"/>
        </w:tabs>
        <w:autoSpaceDE w:val="0"/>
        <w:autoSpaceDN w:val="0"/>
        <w:adjustRightInd w:val="0"/>
        <w:ind w:firstLine="540"/>
        <w:jc w:val="center"/>
        <w:rPr>
          <w:lang w:val="en-US"/>
        </w:rPr>
      </w:pPr>
      <w:r w:rsidRPr="00176E46">
        <w:rPr>
          <w:lang w:val="en-US"/>
        </w:rPr>
        <w:t>CaO(s) + SO</w:t>
      </w:r>
      <w:r w:rsidRPr="00176E46">
        <w:rPr>
          <w:vertAlign w:val="subscript"/>
          <w:lang w:val="en-US"/>
        </w:rPr>
        <w:t>2</w:t>
      </w:r>
      <w:r w:rsidRPr="00176E46">
        <w:rPr>
          <w:lang w:val="en-US"/>
        </w:rPr>
        <w:t>(g) + 1/2O</w:t>
      </w:r>
      <w:r w:rsidRPr="00176E46">
        <w:rPr>
          <w:vertAlign w:val="subscript"/>
          <w:lang w:val="en-US"/>
        </w:rPr>
        <w:t>2</w:t>
      </w:r>
      <w:r w:rsidRPr="00176E46">
        <w:rPr>
          <w:lang w:val="en-US"/>
        </w:rPr>
        <w:t xml:space="preserve">(g) </w:t>
      </w:r>
      <w:r w:rsidRPr="00176E46">
        <w:sym w:font="Symbol" w:char="F0AE"/>
      </w:r>
      <w:r w:rsidRPr="00176E46">
        <w:rPr>
          <w:lang w:val="en-US"/>
        </w:rPr>
        <w:t xml:space="preserve"> CaSO</w:t>
      </w:r>
      <w:r w:rsidRPr="00176E46">
        <w:rPr>
          <w:vertAlign w:val="subscript"/>
          <w:lang w:val="en-US"/>
        </w:rPr>
        <w:t>4</w:t>
      </w:r>
      <w:r w:rsidRPr="00176E46">
        <w:rPr>
          <w:lang w:val="en-US"/>
        </w:rPr>
        <w:t>(s)</w:t>
      </w:r>
    </w:p>
    <w:p w:rsidR="009111E2" w:rsidRPr="00176E46" w:rsidRDefault="009111E2" w:rsidP="008F674E">
      <w:pPr>
        <w:pStyle w:val="Corpsdetexte"/>
        <w:tabs>
          <w:tab w:val="left" w:pos="900"/>
        </w:tabs>
        <w:ind w:firstLine="540"/>
        <w:rPr>
          <w:vertAlign w:val="subscript"/>
        </w:rPr>
      </w:pPr>
      <w:r w:rsidRPr="00176E46">
        <w:t>On assiste ensuite à une réaction partielle de la chaux ainsi formée avec le di-phosphate de calcium.</w:t>
      </w:r>
      <w:r w:rsidRPr="00176E46">
        <w:tab/>
      </w:r>
      <w:r w:rsidRPr="00176E46">
        <w:tab/>
        <w:t>CaO + Ca</w:t>
      </w:r>
      <w:r w:rsidRPr="00176E46">
        <w:rPr>
          <w:vertAlign w:val="subscript"/>
        </w:rPr>
        <w:t>2</w:t>
      </w:r>
      <w:r w:rsidRPr="00176E46">
        <w:t>P</w:t>
      </w:r>
      <w:r w:rsidRPr="00176E46">
        <w:rPr>
          <w:vertAlign w:val="subscript"/>
        </w:rPr>
        <w:t>2</w:t>
      </w:r>
      <w:r w:rsidRPr="00176E46">
        <w:t>O</w:t>
      </w:r>
      <w:r w:rsidRPr="00176E46">
        <w:rPr>
          <w:vertAlign w:val="subscript"/>
        </w:rPr>
        <w:t>7</w:t>
      </w:r>
      <w:r w:rsidRPr="00176E46">
        <w:t xml:space="preserve"> </w:t>
      </w:r>
      <w:r w:rsidRPr="00176E46">
        <w:sym w:font="Symbol" w:char="F0AE"/>
      </w:r>
      <w:r w:rsidRPr="00176E46">
        <w:t xml:space="preserve"> Ca</w:t>
      </w:r>
      <w:r w:rsidRPr="00176E46">
        <w:rPr>
          <w:vertAlign w:val="subscript"/>
        </w:rPr>
        <w:t>3</w:t>
      </w:r>
      <w:r w:rsidRPr="00176E46">
        <w:t>(PO</w:t>
      </w:r>
      <w:r w:rsidRPr="00176E46">
        <w:rPr>
          <w:vertAlign w:val="subscript"/>
        </w:rPr>
        <w:t>4</w:t>
      </w:r>
      <w:r w:rsidRPr="00176E46">
        <w:t>)</w:t>
      </w:r>
      <w:r w:rsidRPr="00176E46">
        <w:rPr>
          <w:vertAlign w:val="subscript"/>
        </w:rPr>
        <w:t>2</w:t>
      </w:r>
    </w:p>
    <w:p w:rsidR="009111E2" w:rsidRPr="00176E46" w:rsidRDefault="009111E2" w:rsidP="008F674E">
      <w:pPr>
        <w:pStyle w:val="Corpsdetexte"/>
        <w:tabs>
          <w:tab w:val="left" w:pos="900"/>
        </w:tabs>
        <w:ind w:firstLine="540"/>
      </w:pPr>
      <w:r w:rsidRPr="00176E46">
        <w:t>Le phosphate tricalcique réagit immédiatement avec le fluorure de calcium pour former une fluorapatite phosphocalcique.</w:t>
      </w:r>
      <w:r w:rsidRPr="00176E46">
        <w:tab/>
      </w:r>
      <w:r w:rsidRPr="00176E46">
        <w:tab/>
        <w:t>3Ca</w:t>
      </w:r>
      <w:r w:rsidRPr="00176E46">
        <w:rPr>
          <w:vertAlign w:val="subscript"/>
        </w:rPr>
        <w:t>3</w:t>
      </w:r>
      <w:r w:rsidRPr="00176E46">
        <w:t>(PO</w:t>
      </w:r>
      <w:r w:rsidRPr="00176E46">
        <w:rPr>
          <w:vertAlign w:val="subscript"/>
        </w:rPr>
        <w:t>4</w:t>
      </w:r>
      <w:r w:rsidRPr="00176E46">
        <w:t>)</w:t>
      </w:r>
      <w:r w:rsidRPr="00176E46">
        <w:rPr>
          <w:vertAlign w:val="subscript"/>
        </w:rPr>
        <w:t>2</w:t>
      </w:r>
      <w:r w:rsidRPr="00176E46">
        <w:t xml:space="preserve"> + CaF</w:t>
      </w:r>
      <w:r w:rsidRPr="00176E46">
        <w:rPr>
          <w:vertAlign w:val="subscript"/>
        </w:rPr>
        <w:t>2</w:t>
      </w:r>
      <w:r w:rsidRPr="00176E46">
        <w:tab/>
      </w:r>
      <w:r w:rsidRPr="00176E46">
        <w:sym w:font="Symbol" w:char="F0AE"/>
      </w:r>
      <w:r w:rsidRPr="00176E46">
        <w:tab/>
        <w:t>Ca</w:t>
      </w:r>
      <w:r w:rsidRPr="00176E46">
        <w:rPr>
          <w:vertAlign w:val="subscript"/>
        </w:rPr>
        <w:t>10</w:t>
      </w:r>
      <w:r w:rsidRPr="00176E46">
        <w:t>(PO</w:t>
      </w:r>
      <w:r w:rsidRPr="00176E46">
        <w:rPr>
          <w:vertAlign w:val="subscript"/>
        </w:rPr>
        <w:t>4</w:t>
      </w:r>
      <w:r w:rsidRPr="00176E46">
        <w:t>)</w:t>
      </w:r>
      <w:r w:rsidRPr="00176E46">
        <w:rPr>
          <w:vertAlign w:val="subscript"/>
        </w:rPr>
        <w:t>6</w:t>
      </w:r>
      <w:r w:rsidRPr="00176E46">
        <w:t>F</w:t>
      </w:r>
      <w:r w:rsidRPr="00176E46">
        <w:rPr>
          <w:vertAlign w:val="subscript"/>
        </w:rPr>
        <w:t>2</w:t>
      </w:r>
    </w:p>
    <w:p w:rsidR="009111E2" w:rsidRPr="00176E46" w:rsidRDefault="009111E2" w:rsidP="0089465F">
      <w:pPr>
        <w:tabs>
          <w:tab w:val="left" w:pos="900"/>
        </w:tabs>
        <w:autoSpaceDE w:val="0"/>
        <w:autoSpaceDN w:val="0"/>
        <w:adjustRightInd w:val="0"/>
        <w:ind w:firstLine="567"/>
      </w:pPr>
      <w:r w:rsidRPr="00176E46">
        <w:t>Cette réaction a été décrite par Wallaeys et al.</w:t>
      </w:r>
      <w:r w:rsidRPr="00176E46">
        <w:rPr>
          <w:b/>
          <w:bCs/>
          <w:spacing w:val="1"/>
        </w:rPr>
        <w:t xml:space="preserve"> </w:t>
      </w:r>
      <w:r w:rsidR="0089465F" w:rsidRPr="00176E46">
        <w:rPr>
          <w:b/>
          <w:bCs/>
          <w:lang w:bidi="ar-MA"/>
        </w:rPr>
        <w:t>[24]</w:t>
      </w:r>
      <w:r w:rsidRPr="00176E46">
        <w:t>.</w:t>
      </w:r>
    </w:p>
    <w:p w:rsidR="009111E2" w:rsidRPr="00176E46" w:rsidRDefault="003A07C1" w:rsidP="008F674E">
      <w:pPr>
        <w:tabs>
          <w:tab w:val="left" w:pos="900"/>
        </w:tabs>
        <w:autoSpaceDE w:val="0"/>
        <w:autoSpaceDN w:val="0"/>
        <w:adjustRightInd w:val="0"/>
        <w:jc w:val="both"/>
      </w:pPr>
      <w:r w:rsidRPr="00176E46">
        <w:rPr>
          <w:b/>
          <w:bCs/>
        </w:rPr>
        <w:t>b.</w:t>
      </w:r>
      <w:r w:rsidR="009111E2" w:rsidRPr="00176E46">
        <w:rPr>
          <w:b/>
          <w:bCs/>
        </w:rPr>
        <w:t xml:space="preserve"> la déshydratation</w:t>
      </w:r>
      <w:r w:rsidR="009111E2" w:rsidRPr="00176E46">
        <w:t xml:space="preserve">: à la température de calcination, il y a élimination de l’eau de constitution. </w:t>
      </w:r>
      <w:r w:rsidR="009111E2" w:rsidRPr="00176E46">
        <w:tab/>
      </w:r>
      <w:r w:rsidR="009111E2" w:rsidRPr="00176E46">
        <w:tab/>
        <w:t>H</w:t>
      </w:r>
      <w:r w:rsidR="009111E2" w:rsidRPr="00176E46">
        <w:rPr>
          <w:position w:val="-6"/>
          <w:vertAlign w:val="subscript"/>
        </w:rPr>
        <w:t>2</w:t>
      </w:r>
      <w:r w:rsidR="009111E2" w:rsidRPr="00176E46">
        <w:t>O hydraté</w:t>
      </w:r>
      <w:r w:rsidR="009111E2" w:rsidRPr="00176E46">
        <w:tab/>
      </w:r>
      <w:r w:rsidR="009111E2" w:rsidRPr="00176E46">
        <w:sym w:font="Symbol" w:char="F0AE"/>
      </w:r>
      <w:r w:rsidR="009111E2" w:rsidRPr="00176E46">
        <w:tab/>
        <w:t>H</w:t>
      </w:r>
      <w:r w:rsidR="009111E2" w:rsidRPr="00176E46">
        <w:rPr>
          <w:position w:val="-6"/>
          <w:vertAlign w:val="subscript"/>
        </w:rPr>
        <w:t>2</w:t>
      </w:r>
      <w:r w:rsidR="009111E2" w:rsidRPr="00176E46">
        <w:t>O vapeur</w:t>
      </w:r>
    </w:p>
    <w:p w:rsidR="009111E2" w:rsidRPr="00176E46" w:rsidRDefault="009111E2" w:rsidP="008F674E">
      <w:pPr>
        <w:tabs>
          <w:tab w:val="left" w:pos="0"/>
        </w:tabs>
        <w:spacing w:before="120" w:after="120"/>
        <w:ind w:firstLine="567"/>
        <w:jc w:val="both"/>
        <w:rPr>
          <w:b/>
          <w:bCs/>
        </w:rPr>
      </w:pPr>
      <w:r w:rsidRPr="00176E46">
        <w:t>Les réactions chimiques associées au traitement thermique ont une cause principale de la pollution de l’environnement. Elles ont aussi un impact sur le pouvoir calorifique selon le type des réactions (endothermique ou exothermique) qui entraînent un dégagement ou fournissent de la chaleur de plus de la chaleur apportée au four.</w:t>
      </w:r>
    </w:p>
    <w:p w:rsidR="00D42008" w:rsidRPr="00176E46" w:rsidRDefault="00480296" w:rsidP="008F674E">
      <w:pPr>
        <w:tabs>
          <w:tab w:val="center" w:pos="540"/>
        </w:tabs>
        <w:spacing w:before="120" w:after="120"/>
        <w:jc w:val="both"/>
        <w:rPr>
          <w:b/>
          <w:bCs/>
        </w:rPr>
      </w:pPr>
      <w:r w:rsidRPr="00176E46">
        <w:rPr>
          <w:b/>
          <w:bCs/>
        </w:rPr>
        <w:t>3.</w:t>
      </w:r>
      <w:r w:rsidR="00282816">
        <w:rPr>
          <w:b/>
          <w:bCs/>
        </w:rPr>
        <w:t xml:space="preserve"> 1</w:t>
      </w:r>
      <w:r w:rsidR="00D42008" w:rsidRPr="00176E46">
        <w:rPr>
          <w:b/>
          <w:bCs/>
          <w:lang w:bidi="he-IL"/>
        </w:rPr>
        <w:t>.</w:t>
      </w:r>
      <w:r w:rsidR="00D42008" w:rsidRPr="00176E46">
        <w:rPr>
          <w:b/>
          <w:bCs/>
        </w:rPr>
        <w:t xml:space="preserve"> 2</w:t>
      </w:r>
      <w:r w:rsidRPr="00176E46">
        <w:rPr>
          <w:b/>
          <w:bCs/>
        </w:rPr>
        <w:t>.</w:t>
      </w:r>
      <w:r w:rsidR="00D42008" w:rsidRPr="00176E46">
        <w:rPr>
          <w:b/>
          <w:bCs/>
        </w:rPr>
        <w:t xml:space="preserve"> Comportement des polluants pendant la calcination</w:t>
      </w:r>
    </w:p>
    <w:p w:rsidR="00612C8A" w:rsidRPr="00176E46" w:rsidRDefault="00612C8A" w:rsidP="008F674E">
      <w:pPr>
        <w:ind w:firstLine="567"/>
        <w:jc w:val="both"/>
      </w:pPr>
      <w:r w:rsidRPr="00176E46">
        <w:t>Les contaminants les plus fréquemment cités sont les métaux lourds (cadmium, plomb, arsenic, cuivre, mercure, zinc,...), les carbonates et les matières organiques. Les problèmes de contamination des matériaux extraits, rencontrés par tous les pays industrialisés, ont très tôt suscité la mise au point de procédures et de méthodes d’évaluation, permettant ensuite la prise de décisions de gestion.</w:t>
      </w:r>
    </w:p>
    <w:p w:rsidR="00612C8A" w:rsidRPr="00176E46" w:rsidRDefault="003A07C1" w:rsidP="00282816">
      <w:pPr>
        <w:spacing w:before="120"/>
        <w:jc w:val="both"/>
      </w:pPr>
      <w:r w:rsidRPr="00176E46">
        <w:rPr>
          <w:b/>
          <w:bCs/>
        </w:rPr>
        <w:t xml:space="preserve">3. </w:t>
      </w:r>
      <w:r w:rsidR="00282816">
        <w:rPr>
          <w:b/>
          <w:bCs/>
        </w:rPr>
        <w:t>1</w:t>
      </w:r>
      <w:r w:rsidRPr="00176E46">
        <w:rPr>
          <w:b/>
          <w:bCs/>
          <w:lang w:bidi="he-IL"/>
        </w:rPr>
        <w:t>.</w:t>
      </w:r>
      <w:r w:rsidRPr="00176E46">
        <w:rPr>
          <w:b/>
          <w:bCs/>
        </w:rPr>
        <w:t xml:space="preserve"> 2. 1.</w:t>
      </w:r>
      <w:r w:rsidR="00612C8A" w:rsidRPr="00176E46">
        <w:rPr>
          <w:b/>
          <w:bCs/>
        </w:rPr>
        <w:t xml:space="preserve"> </w:t>
      </w:r>
      <w:r w:rsidR="00C669F7" w:rsidRPr="00176E46">
        <w:rPr>
          <w:b/>
          <w:bCs/>
        </w:rPr>
        <w:t>Répartitions</w:t>
      </w:r>
      <w:r w:rsidR="00612C8A" w:rsidRPr="00176E46">
        <w:rPr>
          <w:b/>
          <w:bCs/>
        </w:rPr>
        <w:t xml:space="preserve"> des métaux lourds pendant la calcination: </w:t>
      </w:r>
      <w:r w:rsidR="00612C8A" w:rsidRPr="00176E46">
        <w:t xml:space="preserve">la répartition des métaux lourds dans le phosphate calciné et dans le gaz volatils dépend de leur tension de vapeur. La majorité des métaux se sont concentrés dans le solide pendant la calcination. La vaporisation des métaux lourds des sédiments reste très faible en dessous de </w:t>
      </w:r>
      <w:smartTag w:uri="urn:schemas-microsoft-com:office:smarttags" w:element="metricconverter">
        <w:smartTagPr>
          <w:attr w:name="ProductID" w:val="700ﾰC"/>
        </w:smartTagPr>
        <w:r w:rsidR="00612C8A" w:rsidRPr="00176E46">
          <w:t>700°C</w:t>
        </w:r>
      </w:smartTag>
      <w:r w:rsidR="00612C8A" w:rsidRPr="00176E46">
        <w:t xml:space="preserve"> et c’est à partir de </w:t>
      </w:r>
      <w:smartTag w:uri="urn:schemas-microsoft-com:office:smarttags" w:element="metricconverter">
        <w:smartTagPr>
          <w:attr w:name="ProductID" w:val="700ﾰC"/>
        </w:smartTagPr>
        <w:r w:rsidR="00612C8A" w:rsidRPr="00176E46">
          <w:t>700°C</w:t>
        </w:r>
      </w:smartTag>
      <w:r w:rsidR="00612C8A" w:rsidRPr="00176E46">
        <w:t xml:space="preserve"> que les métaux commencent à se vaporiser de manière significative </w:t>
      </w:r>
      <w:r w:rsidR="00935C43" w:rsidRPr="00176E46">
        <w:rPr>
          <w:b/>
          <w:bCs/>
          <w:lang w:bidi="ar-MA"/>
        </w:rPr>
        <w:t>[2; 7]</w:t>
      </w:r>
      <w:r w:rsidR="00612C8A" w:rsidRPr="00176E46">
        <w:t xml:space="preserve">. A ce niveau, on ne peut pas toujours possible récupérer la totalité des métaux lourds vaporisés dans les gaz volatils. Toutefois, les métaux sont beaucoup plus concentrés dans le solide que dans les gaz pendant la calcination </w:t>
      </w:r>
      <w:r w:rsidR="00D821D8" w:rsidRPr="00176E46">
        <w:rPr>
          <w:b/>
          <w:bCs/>
          <w:lang w:bidi="ar-MA"/>
        </w:rPr>
        <w:t>[21]</w:t>
      </w:r>
      <w:r w:rsidR="00612C8A" w:rsidRPr="00176E46">
        <w:t>.</w:t>
      </w:r>
    </w:p>
    <w:p w:rsidR="00612C8A" w:rsidRPr="00176E46" w:rsidRDefault="003A07C1" w:rsidP="00282816">
      <w:pPr>
        <w:spacing w:before="120"/>
        <w:jc w:val="both"/>
      </w:pPr>
      <w:r w:rsidRPr="00176E46">
        <w:rPr>
          <w:b/>
          <w:bCs/>
        </w:rPr>
        <w:t xml:space="preserve">3. </w:t>
      </w:r>
      <w:r w:rsidR="00282816">
        <w:rPr>
          <w:b/>
          <w:bCs/>
        </w:rPr>
        <w:t>1</w:t>
      </w:r>
      <w:r w:rsidRPr="00176E46">
        <w:rPr>
          <w:b/>
          <w:bCs/>
          <w:lang w:bidi="he-IL"/>
        </w:rPr>
        <w:t>.</w:t>
      </w:r>
      <w:r w:rsidRPr="00176E46">
        <w:rPr>
          <w:b/>
          <w:bCs/>
        </w:rPr>
        <w:t xml:space="preserve"> 2. 2.</w:t>
      </w:r>
      <w:r w:rsidR="00612C8A" w:rsidRPr="00176E46">
        <w:rPr>
          <w:b/>
          <w:bCs/>
        </w:rPr>
        <w:t xml:space="preserve"> </w:t>
      </w:r>
      <w:r w:rsidR="00082858" w:rsidRPr="00176E46">
        <w:rPr>
          <w:b/>
          <w:bCs/>
        </w:rPr>
        <w:t>Les</w:t>
      </w:r>
      <w:r w:rsidR="00612C8A" w:rsidRPr="00176E46">
        <w:rPr>
          <w:b/>
          <w:bCs/>
        </w:rPr>
        <w:t xml:space="preserve"> émissions des polluants pendant la calcination: </w:t>
      </w:r>
      <w:r w:rsidR="00612C8A" w:rsidRPr="00176E46">
        <w:t>Dans la plupart des cas, la calcination des phosphates entraîne une émission de polluants organiques et des métaux lourds. La concentration et l’ampleur de l’émission dépendront de la quantité initiale et de l’origine de ces polluants dans le milieu. Les composés les plus fréquents dans les émissions sont les HCl, les SO</w:t>
      </w:r>
      <w:r w:rsidR="00612C8A" w:rsidRPr="00176E46">
        <w:rPr>
          <w:vertAlign w:val="subscript"/>
        </w:rPr>
        <w:t>x</w:t>
      </w:r>
      <w:r w:rsidR="00612C8A" w:rsidRPr="00176E46">
        <w:t>, les NO</w:t>
      </w:r>
      <w:r w:rsidR="00612C8A" w:rsidRPr="00176E46">
        <w:rPr>
          <w:vertAlign w:val="subscript"/>
        </w:rPr>
        <w:t>x</w:t>
      </w:r>
      <w:r w:rsidR="00612C8A" w:rsidRPr="00176E46">
        <w:t>, le protoxyde d’azote N</w:t>
      </w:r>
      <w:r w:rsidR="00612C8A" w:rsidRPr="00176E46">
        <w:rPr>
          <w:vertAlign w:val="subscript"/>
        </w:rPr>
        <w:t>2</w:t>
      </w:r>
      <w:r w:rsidR="00612C8A" w:rsidRPr="00176E46">
        <w:t>O, les CO, les CO</w:t>
      </w:r>
      <w:r w:rsidR="00612C8A" w:rsidRPr="00176E46">
        <w:rPr>
          <w:vertAlign w:val="subscript"/>
        </w:rPr>
        <w:t>2</w:t>
      </w:r>
      <w:r w:rsidR="00612C8A" w:rsidRPr="00176E46">
        <w:t xml:space="preserve"> et le fluor. Ainsi que les dioxines et furannes correspondant les PolyChloro-DibenzoDioxines (PCDD) et les PolyChloro-DibenzoFuranes (PCDF), ces deux familles regroupant 210 congénères qui font l’objet d’une attention particulière en raison de la grande toxicité de 17 d’entre eux. Ces composés se forment après la combustion à des températures de l’ordre de </w:t>
      </w:r>
      <w:smartTag w:uri="urn:schemas-microsoft-com:office:smarttags" w:element="metricconverter">
        <w:smartTagPr>
          <w:attr w:name="ProductID" w:val="250ﾰC"/>
        </w:smartTagPr>
        <w:r w:rsidR="00612C8A" w:rsidRPr="00176E46">
          <w:t>250°C</w:t>
        </w:r>
      </w:smartTag>
      <w:r w:rsidR="00612C8A" w:rsidRPr="00176E46">
        <w:t xml:space="preserve"> à </w:t>
      </w:r>
      <w:smartTag w:uri="urn:schemas-microsoft-com:office:smarttags" w:element="metricconverter">
        <w:smartTagPr>
          <w:attr w:name="ProductID" w:val="400ﾰC"/>
        </w:smartTagPr>
        <w:r w:rsidR="00612C8A" w:rsidRPr="00176E46">
          <w:t>400°C</w:t>
        </w:r>
      </w:smartTag>
      <w:r w:rsidR="00612C8A" w:rsidRPr="00176E46">
        <w:t xml:space="preserve"> par combinaison à partir des imbrûlés. Ils se décomposent rapidement dans les phosphates (1 seconde) à des températures proches de </w:t>
      </w:r>
      <w:smartTag w:uri="urn:schemas-microsoft-com:office:smarttags" w:element="metricconverter">
        <w:smartTagPr>
          <w:attr w:name="ProductID" w:val="Value1"/>
        </w:smartTagPr>
        <w:r w:rsidR="00612C8A" w:rsidRPr="00176E46">
          <w:t>700°C</w:t>
        </w:r>
      </w:smartTag>
      <w:r w:rsidR="00612C8A" w:rsidRPr="00176E46">
        <w:t xml:space="preserve"> </w:t>
      </w:r>
      <w:r w:rsidR="00D821D8" w:rsidRPr="00176E46">
        <w:rPr>
          <w:b/>
          <w:bCs/>
          <w:lang w:bidi="ar-MA"/>
        </w:rPr>
        <w:t>[25]</w:t>
      </w:r>
      <w:r w:rsidR="00612C8A" w:rsidRPr="00176E46">
        <w:t>.</w:t>
      </w:r>
    </w:p>
    <w:p w:rsidR="00612C8A" w:rsidRPr="00176E46" w:rsidRDefault="00612C8A" w:rsidP="0089465F">
      <w:pPr>
        <w:spacing w:before="120"/>
        <w:ind w:firstLine="567"/>
        <w:jc w:val="both"/>
      </w:pPr>
      <w:r w:rsidRPr="00176E46">
        <w:t>Contrairement à la partie organique, les métaux lourds contenus dans les phosphates ne sont détruits que partiellement au cours de la calcination. Une partie reste dans le résidu solide et les plus volatils se vaporisent en fonction de leur propriété et de leur spéciation</w:t>
      </w:r>
      <w:r w:rsidRPr="00176E46">
        <w:rPr>
          <w:b/>
          <w:bCs/>
        </w:rPr>
        <w:t xml:space="preserve"> </w:t>
      </w:r>
      <w:r w:rsidR="00D821D8" w:rsidRPr="00176E46">
        <w:rPr>
          <w:b/>
          <w:bCs/>
          <w:lang w:bidi="ar-MA"/>
        </w:rPr>
        <w:t>[22]</w:t>
      </w:r>
      <w:r w:rsidRPr="00176E46">
        <w:rPr>
          <w:b/>
          <w:bCs/>
        </w:rPr>
        <w:t xml:space="preserve">. </w:t>
      </w:r>
      <w:r w:rsidRPr="00176E46">
        <w:t xml:space="preserve">Il faut enfin signaler qu’il est maintenant établi que la majorité des réactions associé à la calcination conduisant au grillage de la matière organique et à la séparation d’autres impuretés de l’apatite qui surviennent entre 600 et </w:t>
      </w:r>
      <w:smartTag w:uri="urn:schemas-microsoft-com:office:smarttags" w:element="metricconverter">
        <w:smartTagPr>
          <w:attr w:name="ProductID" w:val="500ﾰC"/>
        </w:smartTagPr>
        <w:r w:rsidRPr="00176E46">
          <w:t>800°C</w:t>
        </w:r>
      </w:smartTag>
      <w:r w:rsidRPr="00176E46">
        <w:t>. Ces mécanismes de dégradation thermique primaires influenceront sensiblement les distributions et les compositions des produits formés.</w:t>
      </w:r>
    </w:p>
    <w:p w:rsidR="00D42008" w:rsidRPr="00176E46" w:rsidRDefault="00480296" w:rsidP="008F674E">
      <w:pPr>
        <w:spacing w:before="120" w:after="120"/>
        <w:jc w:val="both"/>
        <w:rPr>
          <w:b/>
          <w:bCs/>
        </w:rPr>
      </w:pPr>
      <w:r w:rsidRPr="00176E46">
        <w:rPr>
          <w:b/>
          <w:bCs/>
        </w:rPr>
        <w:t>3.</w:t>
      </w:r>
      <w:r w:rsidR="00282816">
        <w:rPr>
          <w:b/>
          <w:bCs/>
        </w:rPr>
        <w:t xml:space="preserve"> 2</w:t>
      </w:r>
      <w:r w:rsidRPr="00176E46">
        <w:rPr>
          <w:b/>
          <w:bCs/>
        </w:rPr>
        <w:t>.</w:t>
      </w:r>
      <w:r w:rsidR="00D42008" w:rsidRPr="00176E46">
        <w:rPr>
          <w:b/>
          <w:bCs/>
        </w:rPr>
        <w:t xml:space="preserve"> Comportement des constituants principaux de contrôle pendant la calcination</w:t>
      </w:r>
    </w:p>
    <w:p w:rsidR="004B4598" w:rsidRPr="00176E46" w:rsidRDefault="004B4598" w:rsidP="008F674E">
      <w:pPr>
        <w:ind w:firstLine="567"/>
        <w:jc w:val="both"/>
      </w:pPr>
      <w:r w:rsidRPr="00176E46">
        <w:t>L’étude du comportement des constituants principaux de contrôle pendant la calcination a été effectuée en suivant l’évolution des pourcentages massiques des constituants principaux de contrôle (C</w:t>
      </w:r>
      <w:r w:rsidRPr="00176E46">
        <w:rPr>
          <w:vertAlign w:val="subscript"/>
        </w:rPr>
        <w:t>org</w:t>
      </w:r>
      <w:r w:rsidRPr="00176E46">
        <w:t>, CO</w:t>
      </w:r>
      <w:r w:rsidRPr="00176E46">
        <w:rPr>
          <w:vertAlign w:val="subscript"/>
        </w:rPr>
        <w:t>2</w:t>
      </w:r>
      <w:r w:rsidRPr="00176E46">
        <w:t>, P</w:t>
      </w:r>
      <w:r w:rsidRPr="00176E46">
        <w:rPr>
          <w:vertAlign w:val="subscript"/>
        </w:rPr>
        <w:t>2</w:t>
      </w:r>
      <w:r w:rsidRPr="00176E46">
        <w:t>O</w:t>
      </w:r>
      <w:r w:rsidRPr="00176E46">
        <w:rPr>
          <w:vertAlign w:val="subscript"/>
        </w:rPr>
        <w:t>5</w:t>
      </w:r>
      <w:r w:rsidRPr="00176E46">
        <w:t xml:space="preserve"> et CaO).</w:t>
      </w:r>
      <w:r w:rsidRPr="00176E46">
        <w:rPr>
          <w:b/>
          <w:bCs/>
        </w:rPr>
        <w:t xml:space="preserve"> </w:t>
      </w:r>
      <w:r w:rsidRPr="00176E46">
        <w:t xml:space="preserve">Pour cela, nous avons effectués </w:t>
      </w:r>
      <w:r w:rsidRPr="00176E46">
        <w:rPr>
          <w:bCs/>
        </w:rPr>
        <w:t>de</w:t>
      </w:r>
      <w:r w:rsidRPr="00176E46">
        <w:t>s études expérimentales, en procédant des essais à l’échelle de laboratoire de deux manières.</w:t>
      </w:r>
    </w:p>
    <w:p w:rsidR="00D42008" w:rsidRPr="00176E46" w:rsidRDefault="00480296" w:rsidP="00282816">
      <w:pPr>
        <w:tabs>
          <w:tab w:val="center" w:pos="540"/>
        </w:tabs>
        <w:spacing w:before="120" w:after="120"/>
        <w:jc w:val="both"/>
        <w:rPr>
          <w:b/>
          <w:bCs/>
          <w:lang w:bidi="he-IL"/>
        </w:rPr>
      </w:pPr>
      <w:r w:rsidRPr="00176E46">
        <w:rPr>
          <w:b/>
          <w:bCs/>
        </w:rPr>
        <w:t>3.</w:t>
      </w:r>
      <w:r w:rsidR="00D42008" w:rsidRPr="00176E46">
        <w:rPr>
          <w:b/>
          <w:bCs/>
          <w:lang w:bidi="he-IL"/>
        </w:rPr>
        <w:t xml:space="preserve"> </w:t>
      </w:r>
      <w:r w:rsidR="00282816">
        <w:rPr>
          <w:b/>
          <w:bCs/>
          <w:lang w:bidi="he-IL"/>
        </w:rPr>
        <w:t>2</w:t>
      </w:r>
      <w:r w:rsidR="00D42008" w:rsidRPr="00176E46">
        <w:rPr>
          <w:b/>
          <w:bCs/>
          <w:lang w:bidi="he-IL"/>
        </w:rPr>
        <w:t>. 1. Procédures expérimentales</w:t>
      </w:r>
    </w:p>
    <w:p w:rsidR="002E5B66" w:rsidRPr="00176E46" w:rsidRDefault="002E5B66" w:rsidP="008F674E">
      <w:pPr>
        <w:ind w:firstLine="567"/>
        <w:jc w:val="both"/>
      </w:pPr>
      <w:r w:rsidRPr="00176E46">
        <w:t xml:space="preserve">Les essais ont été effectués au laboratoire sur des échantillons du phosphate classifié (granulométrie comprise entre 40 et 500 </w:t>
      </w:r>
      <w:r w:rsidRPr="00176E46">
        <w:sym w:font="Symbol" w:char="F06D"/>
      </w:r>
      <w:r w:rsidRPr="00176E46">
        <w:t>m). Ces échantillons ont été placés dans une enceinte cylindrique verticale en Inox (lit fixe), puis dans un four électrique réglable en température. La procédure expérimentale à été procédé comme suit:</w:t>
      </w:r>
    </w:p>
    <w:p w:rsidR="002E5B66" w:rsidRPr="00176E46" w:rsidRDefault="002E5B66" w:rsidP="008F674E">
      <w:pPr>
        <w:jc w:val="both"/>
      </w:pPr>
      <w:r w:rsidRPr="00176E46">
        <w:rPr>
          <w:b/>
          <w:bCs/>
          <w:i/>
          <w:iCs/>
        </w:rPr>
        <w:t xml:space="preserve">- </w:t>
      </w:r>
      <w:r w:rsidRPr="00176E46">
        <w:rPr>
          <w:b/>
          <w:bCs/>
          <w:i/>
          <w:iCs/>
          <w:u w:val="single"/>
        </w:rPr>
        <w:t>Protocole (1)</w:t>
      </w:r>
      <w:r w:rsidRPr="00176E46">
        <w:rPr>
          <w:b/>
          <w:bCs/>
        </w:rPr>
        <w:t>:</w:t>
      </w:r>
      <w:r w:rsidRPr="00176E46">
        <w:t xml:space="preserve"> l’étude de la température de calcination est réalisée en introduisant sept échantillons qui sont placés dans un four à la température de </w:t>
      </w:r>
      <w:smartTag w:uri="urn:schemas-microsoft-com:office:smarttags" w:element="metricconverter">
        <w:smartTagPr>
          <w:attr w:name="ProductID" w:val="600ﾰC"/>
        </w:smartTagPr>
        <w:r w:rsidRPr="00176E46">
          <w:t>600°C</w:t>
        </w:r>
      </w:smartTag>
      <w:r w:rsidRPr="00176E46">
        <w:t xml:space="preserve">. A chaque augmentation de la température de 50°C, un échantillon est prélevé, soumis au même type d’analyse. L’intervalle de température exploré est de 600 à </w:t>
      </w:r>
      <w:smartTag w:uri="urn:schemas-microsoft-com:office:smarttags" w:element="metricconverter">
        <w:smartTagPr>
          <w:attr w:name="ProductID" w:val="900ﾰC"/>
        </w:smartTagPr>
        <w:r w:rsidRPr="00176E46">
          <w:t>900°C</w:t>
        </w:r>
      </w:smartTag>
      <w:r w:rsidRPr="00176E46">
        <w:t>.</w:t>
      </w:r>
    </w:p>
    <w:p w:rsidR="002E5B66" w:rsidRPr="00176E46" w:rsidRDefault="002E5B66" w:rsidP="008F674E">
      <w:pPr>
        <w:jc w:val="both"/>
      </w:pPr>
      <w:r w:rsidRPr="00176E46">
        <w:rPr>
          <w:b/>
          <w:bCs/>
          <w:i/>
          <w:iCs/>
        </w:rPr>
        <w:t xml:space="preserve">- </w:t>
      </w:r>
      <w:r w:rsidRPr="00176E46">
        <w:rPr>
          <w:b/>
          <w:bCs/>
          <w:i/>
          <w:iCs/>
          <w:u w:val="single"/>
        </w:rPr>
        <w:t>Protocole (2)</w:t>
      </w:r>
      <w:r w:rsidRPr="00176E46">
        <w:rPr>
          <w:b/>
          <w:bCs/>
        </w:rPr>
        <w:t>:</w:t>
      </w:r>
      <w:r w:rsidRPr="00176E46">
        <w:t xml:space="preserve"> l’étude du temps du séjour de calcination est réalisée en introduisant des échantillons du phosphate dans un four à une température T. A toutes cinq minutes, un échantillon est prélevé pour caractériser les compositions chimiques (C</w:t>
      </w:r>
      <w:r w:rsidRPr="00176E46">
        <w:rPr>
          <w:vertAlign w:val="subscript"/>
        </w:rPr>
        <w:t>org</w:t>
      </w:r>
      <w:r w:rsidRPr="00176E46">
        <w:t>, CO</w:t>
      </w:r>
      <w:r w:rsidRPr="00176E46">
        <w:rPr>
          <w:vertAlign w:val="subscript"/>
        </w:rPr>
        <w:t>2</w:t>
      </w:r>
      <w:r w:rsidRPr="00176E46">
        <w:t>, P</w:t>
      </w:r>
      <w:r w:rsidRPr="00176E46">
        <w:rPr>
          <w:vertAlign w:val="subscript"/>
        </w:rPr>
        <w:t>2</w:t>
      </w:r>
      <w:r w:rsidRPr="00176E46">
        <w:t>O</w:t>
      </w:r>
      <w:r w:rsidRPr="00176E46">
        <w:rPr>
          <w:vertAlign w:val="subscript"/>
        </w:rPr>
        <w:t>5</w:t>
      </w:r>
      <w:r w:rsidRPr="00176E46">
        <w:t xml:space="preserve"> et CaO). La température T est comprise entre 600 et </w:t>
      </w:r>
      <w:smartTag w:uri="urn:schemas-microsoft-com:office:smarttags" w:element="metricconverter">
        <w:smartTagPr>
          <w:attr w:name="ProductID" w:val="900ﾰC"/>
        </w:smartTagPr>
        <w:r w:rsidRPr="00176E46">
          <w:t>900°C</w:t>
        </w:r>
      </w:smartTag>
      <w:r w:rsidRPr="00176E46">
        <w:t xml:space="preserve"> et le temps total est de 40 minutes.</w:t>
      </w:r>
    </w:p>
    <w:p w:rsidR="002E5B66" w:rsidRPr="00176E46" w:rsidRDefault="002E5B66" w:rsidP="0089465F">
      <w:pPr>
        <w:ind w:firstLine="567"/>
        <w:jc w:val="both"/>
        <w:rPr>
          <w:b/>
        </w:rPr>
      </w:pPr>
      <w:r w:rsidRPr="00176E46">
        <w:t xml:space="preserve">Avant l’analyse chimique des principaux composants; le produit calciné est refroidit sous les conditions de la température ambiante et la pression atmosphérique subit à l’extinction par injection d’air et au tamisage pour éliminer la matière volatile adsorbée et la fraction granulométrique inférieure à 40 </w:t>
      </w:r>
      <w:r w:rsidRPr="00176E46">
        <w:sym w:font="Symbol" w:char="006D"/>
      </w:r>
      <w:r w:rsidRPr="00176E46">
        <w:t>m pauvre en phosphore</w:t>
      </w:r>
      <w:r w:rsidR="005B138C" w:rsidRPr="00176E46">
        <w:t xml:space="preserve"> </w:t>
      </w:r>
      <w:r w:rsidR="00597DF2" w:rsidRPr="00176E46">
        <w:rPr>
          <w:b/>
          <w:bCs/>
          <w:lang w:bidi="ar-MA"/>
        </w:rPr>
        <w:t>[7; 26]</w:t>
      </w:r>
      <w:r w:rsidRPr="00176E46">
        <w:t>.</w:t>
      </w:r>
    </w:p>
    <w:p w:rsidR="00D42008" w:rsidRPr="00176E46" w:rsidRDefault="00480296" w:rsidP="008F674E">
      <w:pPr>
        <w:tabs>
          <w:tab w:val="center" w:pos="540"/>
        </w:tabs>
        <w:spacing w:before="120" w:after="120"/>
        <w:jc w:val="both"/>
        <w:rPr>
          <w:b/>
          <w:bCs/>
        </w:rPr>
      </w:pPr>
      <w:r w:rsidRPr="00176E46">
        <w:rPr>
          <w:b/>
          <w:bCs/>
        </w:rPr>
        <w:t>3.</w:t>
      </w:r>
      <w:r w:rsidR="00282816">
        <w:rPr>
          <w:b/>
          <w:bCs/>
        </w:rPr>
        <w:t xml:space="preserve"> 2</w:t>
      </w:r>
      <w:r w:rsidR="00D42008" w:rsidRPr="00176E46">
        <w:rPr>
          <w:b/>
          <w:bCs/>
        </w:rPr>
        <w:t xml:space="preserve">. </w:t>
      </w:r>
      <w:r w:rsidR="00D42008" w:rsidRPr="00176E46">
        <w:rPr>
          <w:b/>
          <w:bCs/>
          <w:lang w:bidi="he-IL"/>
        </w:rPr>
        <w:t>2</w:t>
      </w:r>
      <w:r w:rsidRPr="00176E46">
        <w:rPr>
          <w:b/>
          <w:bCs/>
          <w:lang w:bidi="he-IL"/>
        </w:rPr>
        <w:t>.</w:t>
      </w:r>
      <w:r w:rsidR="00D42008" w:rsidRPr="00176E46">
        <w:rPr>
          <w:b/>
          <w:bCs/>
          <w:lang w:bidi="he-IL"/>
        </w:rPr>
        <w:t xml:space="preserve"> </w:t>
      </w:r>
      <w:r w:rsidR="00D42008" w:rsidRPr="00176E46">
        <w:rPr>
          <w:b/>
          <w:bCs/>
        </w:rPr>
        <w:t>Résultats expérimentaux et interprétations</w:t>
      </w:r>
    </w:p>
    <w:p w:rsidR="002E5B66" w:rsidRPr="00176E46" w:rsidRDefault="002E5B66" w:rsidP="008F674E">
      <w:pPr>
        <w:ind w:firstLine="567"/>
        <w:jc w:val="both"/>
      </w:pPr>
      <w:r w:rsidRPr="00176E46">
        <w:t>Dans ces études, nous avons étudié la température de calcination et le temps de séjour afin d’optimiser l’énergie destinée à la calcination sans agir sur l’enrichissement.</w:t>
      </w:r>
    </w:p>
    <w:p w:rsidR="002E5B66" w:rsidRPr="00176E46" w:rsidRDefault="00AE1261" w:rsidP="008F674E">
      <w:pPr>
        <w:tabs>
          <w:tab w:val="center" w:pos="540"/>
        </w:tabs>
        <w:spacing w:before="120"/>
        <w:jc w:val="both"/>
        <w:rPr>
          <w:bCs/>
          <w:iCs/>
        </w:rPr>
      </w:pPr>
      <w:r w:rsidRPr="00176E46">
        <w:rPr>
          <w:b/>
        </w:rPr>
        <w:t>a.</w:t>
      </w:r>
      <w:r w:rsidR="002E5B66" w:rsidRPr="00176E46">
        <w:rPr>
          <w:b/>
          <w:lang w:bidi="he-IL"/>
        </w:rPr>
        <w:t xml:space="preserve"> é</w:t>
      </w:r>
      <w:r w:rsidR="002E5B66" w:rsidRPr="00176E46">
        <w:rPr>
          <w:b/>
        </w:rPr>
        <w:t>tude de la température de calcination:</w:t>
      </w:r>
      <w:r w:rsidR="002E5B66" w:rsidRPr="00176E46">
        <w:rPr>
          <w:b/>
          <w:bCs/>
        </w:rPr>
        <w:t xml:space="preserve"> </w:t>
      </w:r>
      <w:r w:rsidR="002E5B66" w:rsidRPr="00176E46">
        <w:t>le protocole expérimental (1) décrit précédemment nous a permis d'étudier la variation de la composition du phosphate en C</w:t>
      </w:r>
      <w:r w:rsidR="002E5B66" w:rsidRPr="00176E46">
        <w:rPr>
          <w:vertAlign w:val="subscript"/>
        </w:rPr>
        <w:t>org</w:t>
      </w:r>
      <w:r w:rsidR="002E5B66" w:rsidRPr="00176E46">
        <w:t>, CO</w:t>
      </w:r>
      <w:r w:rsidR="002E5B66" w:rsidRPr="00176E46">
        <w:rPr>
          <w:vertAlign w:val="subscript"/>
        </w:rPr>
        <w:t>2</w:t>
      </w:r>
      <w:r w:rsidR="002E5B66" w:rsidRPr="00176E46">
        <w:t>, P</w:t>
      </w:r>
      <w:r w:rsidR="002E5B66" w:rsidRPr="00176E46">
        <w:rPr>
          <w:vertAlign w:val="subscript"/>
        </w:rPr>
        <w:t>2</w:t>
      </w:r>
      <w:r w:rsidR="002E5B66" w:rsidRPr="00176E46">
        <w:t>O</w:t>
      </w:r>
      <w:r w:rsidR="002E5B66" w:rsidRPr="00176E46">
        <w:rPr>
          <w:vertAlign w:val="subscript"/>
        </w:rPr>
        <w:t>5</w:t>
      </w:r>
      <w:r w:rsidR="002E5B66" w:rsidRPr="00176E46">
        <w:t xml:space="preserve"> et CaO en fonction de la température. Les résultats sont figurés ci-dessous (</w:t>
      </w:r>
      <w:r w:rsidR="002E5B66" w:rsidRPr="00176E46">
        <w:rPr>
          <w:b/>
          <w:i/>
        </w:rPr>
        <w:t>figure</w:t>
      </w:r>
      <w:r w:rsidRPr="00176E46">
        <w:rPr>
          <w:b/>
          <w:i/>
        </w:rPr>
        <w:t>.6</w:t>
      </w:r>
      <w:r w:rsidR="002E5B66" w:rsidRPr="00176E46">
        <w:rPr>
          <w:bCs/>
          <w:iCs/>
        </w:rPr>
        <w:t>).</w:t>
      </w:r>
    </w:p>
    <w:p w:rsidR="002E5B66" w:rsidRPr="00176E46" w:rsidRDefault="00CD055B" w:rsidP="008F674E">
      <w:pPr>
        <w:jc w:val="center"/>
      </w:pPr>
      <w:r w:rsidRPr="00176E46">
        <w:object w:dxaOrig="5728" w:dyaOrig="4712">
          <v:shape id="_x0000_i1037" type="#_x0000_t75" style="width:242.5pt;height:170pt" o:ole="" o:preferrelative="f">
            <v:imagedata r:id="rId36" o:title=""/>
            <o:lock v:ext="edit" aspectratio="f"/>
          </v:shape>
          <o:OLEObject Type="Embed" ProgID="Origin50.Graph" ShapeID="_x0000_i1037" DrawAspect="Content" ObjectID="_1622669581" r:id="rId37"/>
        </w:object>
      </w:r>
    </w:p>
    <w:p w:rsidR="002E5B66" w:rsidRPr="00176E46" w:rsidRDefault="00CD055B" w:rsidP="008F674E">
      <w:pPr>
        <w:jc w:val="center"/>
      </w:pPr>
      <w:r w:rsidRPr="00176E46">
        <w:object w:dxaOrig="5624" w:dyaOrig="4626">
          <v:shape id="_x0000_i1038" type="#_x0000_t75" style="width:242.5pt;height:171pt" o:ole="" o:preferrelative="f">
            <v:imagedata r:id="rId38" o:title=""/>
            <o:lock v:ext="edit" aspectratio="f"/>
          </v:shape>
          <o:OLEObject Type="Embed" ProgID="Origin50.Graph" ShapeID="_x0000_i1038" DrawAspect="Content" ObjectID="_1622669582" r:id="rId39"/>
        </w:object>
      </w:r>
    </w:p>
    <w:p w:rsidR="002E5B66" w:rsidRPr="00176E46" w:rsidRDefault="00CD055B" w:rsidP="008F674E">
      <w:pPr>
        <w:jc w:val="center"/>
      </w:pPr>
      <w:r w:rsidRPr="00176E46">
        <w:object w:dxaOrig="5638" w:dyaOrig="4644">
          <v:shape id="_x0000_i1039" type="#_x0000_t75" style="width:241.5pt;height:169.5pt" o:ole="" o:preferrelative="f">
            <v:imagedata r:id="rId40" o:title=""/>
            <o:lock v:ext="edit" aspectratio="f"/>
          </v:shape>
          <o:OLEObject Type="Embed" ProgID="Origin50.Graph" ShapeID="_x0000_i1039" DrawAspect="Content" ObjectID="_1622669583" r:id="rId41"/>
        </w:object>
      </w:r>
    </w:p>
    <w:p w:rsidR="002E5B66" w:rsidRPr="00176E46" w:rsidRDefault="00CD055B" w:rsidP="008F674E">
      <w:pPr>
        <w:jc w:val="center"/>
      </w:pPr>
      <w:r w:rsidRPr="00176E46">
        <w:object w:dxaOrig="5615" w:dyaOrig="4694">
          <v:shape id="_x0000_i1040" type="#_x0000_t75" style="width:241.5pt;height:169.5pt" o:ole="" o:preferrelative="f">
            <v:imagedata r:id="rId42" o:title=""/>
            <o:lock v:ext="edit" aspectratio="f"/>
          </v:shape>
          <o:OLEObject Type="Embed" ProgID="Origin50.Graph" ShapeID="_x0000_i1040" DrawAspect="Content" ObjectID="_1622669584" r:id="rId43"/>
        </w:object>
      </w:r>
    </w:p>
    <w:p w:rsidR="002E5B66" w:rsidRPr="00176E46" w:rsidRDefault="002E5B66" w:rsidP="008F674E">
      <w:pPr>
        <w:spacing w:before="120" w:after="240"/>
        <w:jc w:val="center"/>
        <w:rPr>
          <w:i/>
          <w:iCs/>
        </w:rPr>
      </w:pPr>
      <w:r w:rsidRPr="00176E46">
        <w:rPr>
          <w:b/>
          <w:bCs/>
          <w:i/>
          <w:iCs/>
        </w:rPr>
        <w:t xml:space="preserve">Figure. </w:t>
      </w:r>
      <w:r w:rsidR="003A07C1" w:rsidRPr="00176E46">
        <w:rPr>
          <w:b/>
          <w:bCs/>
          <w:i/>
          <w:iCs/>
        </w:rPr>
        <w:t>6</w:t>
      </w:r>
      <w:r w:rsidRPr="00176E46">
        <w:rPr>
          <w:b/>
          <w:bCs/>
          <w:i/>
          <w:iCs/>
        </w:rPr>
        <w:t xml:space="preserve">: </w:t>
      </w:r>
      <w:r w:rsidRPr="00176E46">
        <w:rPr>
          <w:i/>
          <w:iCs/>
        </w:rPr>
        <w:t>Courbes de variation de C</w:t>
      </w:r>
      <w:r w:rsidRPr="00176E46">
        <w:rPr>
          <w:i/>
          <w:iCs/>
          <w:vertAlign w:val="subscript"/>
        </w:rPr>
        <w:t>org</w:t>
      </w:r>
      <w:r w:rsidRPr="00176E46">
        <w:rPr>
          <w:i/>
          <w:iCs/>
        </w:rPr>
        <w:t xml:space="preserve"> (a), CO</w:t>
      </w:r>
      <w:r w:rsidRPr="00176E46">
        <w:rPr>
          <w:i/>
          <w:iCs/>
          <w:vertAlign w:val="subscript"/>
        </w:rPr>
        <w:t>2</w:t>
      </w:r>
      <w:r w:rsidRPr="00176E46">
        <w:rPr>
          <w:i/>
          <w:iCs/>
        </w:rPr>
        <w:t xml:space="preserve"> (b), P</w:t>
      </w:r>
      <w:r w:rsidRPr="00176E46">
        <w:rPr>
          <w:i/>
          <w:iCs/>
          <w:vertAlign w:val="subscript"/>
        </w:rPr>
        <w:t>2</w:t>
      </w:r>
      <w:r w:rsidRPr="00176E46">
        <w:rPr>
          <w:i/>
          <w:iCs/>
        </w:rPr>
        <w:t>O</w:t>
      </w:r>
      <w:r w:rsidRPr="00176E46">
        <w:rPr>
          <w:i/>
          <w:iCs/>
          <w:vertAlign w:val="subscript"/>
        </w:rPr>
        <w:t>5</w:t>
      </w:r>
      <w:r w:rsidRPr="00176E46">
        <w:rPr>
          <w:i/>
          <w:iCs/>
        </w:rPr>
        <w:t xml:space="preserve"> (c) et</w:t>
      </w:r>
      <w:r w:rsidRPr="00176E46">
        <w:rPr>
          <w:i/>
          <w:iCs/>
          <w:vertAlign w:val="subscript"/>
        </w:rPr>
        <w:t xml:space="preserve"> </w:t>
      </w:r>
      <w:r w:rsidRPr="00176E46">
        <w:rPr>
          <w:i/>
          <w:iCs/>
        </w:rPr>
        <w:t>CaO (d) en fonction de la température</w:t>
      </w:r>
    </w:p>
    <w:p w:rsidR="002E5B66" w:rsidRPr="00176E46" w:rsidRDefault="002E5B66" w:rsidP="008F674E">
      <w:pPr>
        <w:ind w:firstLine="561"/>
        <w:jc w:val="both"/>
      </w:pPr>
      <w:r w:rsidRPr="00176E46">
        <w:t xml:space="preserve">La </w:t>
      </w:r>
      <w:r w:rsidRPr="00176E46">
        <w:rPr>
          <w:b/>
          <w:bCs/>
          <w:i/>
          <w:iCs/>
        </w:rPr>
        <w:t xml:space="preserve">figure. </w:t>
      </w:r>
      <w:r w:rsidR="003A07C1" w:rsidRPr="00176E46">
        <w:rPr>
          <w:b/>
          <w:bCs/>
          <w:i/>
          <w:iCs/>
        </w:rPr>
        <w:t>6</w:t>
      </w:r>
      <w:r w:rsidRPr="00176E46">
        <w:rPr>
          <w:b/>
          <w:bCs/>
          <w:i/>
          <w:iCs/>
        </w:rPr>
        <w:t>a</w:t>
      </w:r>
      <w:r w:rsidRPr="00176E46">
        <w:t xml:space="preserve"> montre que la teneur en carbone organique reste constante à sa concentration initiale (1,4%) la température comprise entre 600 et </w:t>
      </w:r>
      <w:smartTag w:uri="urn:schemas-microsoft-com:office:smarttags" w:element="metricconverter">
        <w:smartTagPr>
          <w:attr w:name="ProductID" w:val="700ﾰC"/>
        </w:smartTagPr>
        <w:r w:rsidRPr="00176E46">
          <w:t>700°C</w:t>
        </w:r>
      </w:smartTag>
      <w:r w:rsidRPr="00176E46">
        <w:t xml:space="preserve">. A </w:t>
      </w:r>
      <w:smartTag w:uri="urn:schemas-microsoft-com:office:smarttags" w:element="metricconverter">
        <w:smartTagPr>
          <w:attr w:name="ProductID" w:val="700ﾰC"/>
        </w:smartTagPr>
        <w:r w:rsidRPr="00176E46">
          <w:t>700°C</w:t>
        </w:r>
      </w:smartTag>
      <w:r w:rsidRPr="00176E46">
        <w:t xml:space="preserve">, la décarbonatation commence et semble s’achever vers </w:t>
      </w:r>
      <w:smartTag w:uri="urn:schemas-microsoft-com:office:smarttags" w:element="metricconverter">
        <w:smartTagPr>
          <w:attr w:name="ProductID" w:val="800ﾰC"/>
        </w:smartTagPr>
        <w:r w:rsidRPr="00176E46">
          <w:t>800°C</w:t>
        </w:r>
      </w:smartTag>
      <w:r w:rsidRPr="00176E46">
        <w:t>. Au-delà de cette température le pourcentage de C</w:t>
      </w:r>
      <w:r w:rsidRPr="00176E46">
        <w:rPr>
          <w:vertAlign w:val="subscript"/>
        </w:rPr>
        <w:t>org</w:t>
      </w:r>
      <w:r w:rsidRPr="00176E46">
        <w:t xml:space="preserve"> reste quasi-constant et atteint une valeur minimale de l’ordre de 0,15 %. Par contre, le dioxyde de carbone </w:t>
      </w:r>
      <w:r w:rsidRPr="00176E46">
        <w:rPr>
          <w:b/>
          <w:bCs/>
          <w:i/>
          <w:iCs/>
        </w:rPr>
        <w:t>(figure</w:t>
      </w:r>
      <w:r w:rsidR="003A07C1" w:rsidRPr="00176E46">
        <w:rPr>
          <w:b/>
          <w:bCs/>
          <w:i/>
          <w:iCs/>
        </w:rPr>
        <w:t>.</w:t>
      </w:r>
      <w:r w:rsidRPr="00176E46">
        <w:rPr>
          <w:b/>
          <w:bCs/>
          <w:i/>
          <w:iCs/>
        </w:rPr>
        <w:t xml:space="preserve"> </w:t>
      </w:r>
      <w:r w:rsidR="003A07C1" w:rsidRPr="00176E46">
        <w:rPr>
          <w:b/>
          <w:bCs/>
          <w:i/>
          <w:iCs/>
        </w:rPr>
        <w:t>6</w:t>
      </w:r>
      <w:r w:rsidRPr="00176E46">
        <w:rPr>
          <w:b/>
          <w:bCs/>
          <w:i/>
          <w:iCs/>
        </w:rPr>
        <w:t>b)</w:t>
      </w:r>
      <w:r w:rsidRPr="00176E46">
        <w:rPr>
          <w:i/>
          <w:iCs/>
        </w:rPr>
        <w:t xml:space="preserve"> </w:t>
      </w:r>
      <w:r w:rsidRPr="00176E46">
        <w:t xml:space="preserve">commence à se dégager à partir de </w:t>
      </w:r>
      <w:smartTag w:uri="urn:schemas-microsoft-com:office:smarttags" w:element="metricconverter">
        <w:smartTagPr>
          <w:attr w:name="ProductID" w:val="600ﾰC"/>
        </w:smartTagPr>
        <w:r w:rsidRPr="00176E46">
          <w:t>600°C</w:t>
        </w:r>
      </w:smartTag>
      <w:r w:rsidRPr="00176E46">
        <w:t xml:space="preserve"> et atteint une valeur minimale de l’ordre de 2 % à </w:t>
      </w:r>
      <w:smartTag w:uri="urn:schemas-microsoft-com:office:smarttags" w:element="metricconverter">
        <w:smartTagPr>
          <w:attr w:name="ProductID" w:val="800ﾰC"/>
        </w:smartTagPr>
        <w:r w:rsidRPr="00176E46">
          <w:t>800°C</w:t>
        </w:r>
      </w:smartTag>
      <w:r w:rsidRPr="00176E46">
        <w:t xml:space="preserve">. Cette valeur reste relativement constante au-delà de cette température. Les pourcentages massiques </w:t>
      </w:r>
      <w:r w:rsidR="003216D0" w:rsidRPr="00176E46">
        <w:t>respectifs</w:t>
      </w:r>
      <w:r w:rsidRPr="00176E46">
        <w:t xml:space="preserve"> en P</w:t>
      </w:r>
      <w:r w:rsidRPr="00176E46">
        <w:rPr>
          <w:vertAlign w:val="subscript"/>
        </w:rPr>
        <w:t>2</w:t>
      </w:r>
      <w:r w:rsidRPr="00176E46">
        <w:t>O</w:t>
      </w:r>
      <w:r w:rsidRPr="00176E46">
        <w:rPr>
          <w:vertAlign w:val="subscript"/>
        </w:rPr>
        <w:t>5</w:t>
      </w:r>
      <w:r w:rsidRPr="00176E46">
        <w:t xml:space="preserve"> et CaO </w:t>
      </w:r>
      <w:r w:rsidRPr="00176E46">
        <w:rPr>
          <w:b/>
          <w:bCs/>
          <w:i/>
          <w:iCs/>
        </w:rPr>
        <w:t>(figure</w:t>
      </w:r>
      <w:r w:rsidR="003A07C1" w:rsidRPr="00176E46">
        <w:rPr>
          <w:b/>
          <w:bCs/>
          <w:i/>
          <w:iCs/>
        </w:rPr>
        <w:t>.6</w:t>
      </w:r>
      <w:r w:rsidRPr="00176E46">
        <w:rPr>
          <w:b/>
          <w:bCs/>
          <w:i/>
          <w:iCs/>
        </w:rPr>
        <w:t>c, figure</w:t>
      </w:r>
      <w:r w:rsidR="003A07C1" w:rsidRPr="00176E46">
        <w:rPr>
          <w:b/>
          <w:bCs/>
          <w:i/>
          <w:iCs/>
        </w:rPr>
        <w:t>.6</w:t>
      </w:r>
      <w:r w:rsidRPr="00176E46">
        <w:rPr>
          <w:b/>
          <w:bCs/>
          <w:i/>
          <w:iCs/>
        </w:rPr>
        <w:t>d</w:t>
      </w:r>
      <w:r w:rsidRPr="00176E46">
        <w:rPr>
          <w:i/>
          <w:iCs/>
        </w:rPr>
        <w:t>)</w:t>
      </w:r>
      <w:r w:rsidRPr="00176E46">
        <w:t xml:space="preserve"> varient de la même manière avec la température. On note une augmentation jusqu’à </w:t>
      </w:r>
      <w:smartTag w:uri="urn:schemas-microsoft-com:office:smarttags" w:element="metricconverter">
        <w:smartTagPr>
          <w:attr w:name="ProductID" w:val="800ﾰC"/>
        </w:smartTagPr>
        <w:r w:rsidRPr="00176E46">
          <w:t>800°C</w:t>
        </w:r>
      </w:smartTag>
      <w:r w:rsidRPr="00176E46">
        <w:t xml:space="preserve"> où les teneurs maximales atteintes sont respectivement 34 % en P</w:t>
      </w:r>
      <w:r w:rsidRPr="00176E46">
        <w:rPr>
          <w:vertAlign w:val="subscript"/>
        </w:rPr>
        <w:t>2</w:t>
      </w:r>
      <w:r w:rsidRPr="00176E46">
        <w:t>O</w:t>
      </w:r>
      <w:r w:rsidRPr="00176E46">
        <w:rPr>
          <w:vertAlign w:val="subscript"/>
        </w:rPr>
        <w:t xml:space="preserve">5 </w:t>
      </w:r>
      <w:r w:rsidRPr="00176E46">
        <w:t>et 54,56 % en CaO. Ces valeurs restent quasi-invariantes au-delà de cette température.</w:t>
      </w:r>
    </w:p>
    <w:p w:rsidR="002E5B66" w:rsidRPr="00176E46" w:rsidRDefault="002E5B66" w:rsidP="008F674E">
      <w:pPr>
        <w:spacing w:after="120"/>
        <w:ind w:firstLine="561"/>
        <w:jc w:val="both"/>
      </w:pPr>
      <w:r w:rsidRPr="00176E46">
        <w:t xml:space="preserve">On conclut donc qu’à partir de </w:t>
      </w:r>
      <w:smartTag w:uri="urn:schemas-microsoft-com:office:smarttags" w:element="metricconverter">
        <w:smartTagPr>
          <w:attr w:name="ProductID" w:val="800ﾰC"/>
        </w:smartTagPr>
        <w:r w:rsidRPr="00176E46">
          <w:t>800°C</w:t>
        </w:r>
      </w:smartTag>
      <w:r w:rsidRPr="00176E46">
        <w:t>, les valeurs de C</w:t>
      </w:r>
      <w:r w:rsidRPr="00176E46">
        <w:rPr>
          <w:vertAlign w:val="subscript"/>
        </w:rPr>
        <w:t>org</w:t>
      </w:r>
      <w:r w:rsidRPr="00176E46">
        <w:t>, CO</w:t>
      </w:r>
      <w:r w:rsidRPr="00176E46">
        <w:rPr>
          <w:vertAlign w:val="subscript"/>
        </w:rPr>
        <w:t>2</w:t>
      </w:r>
      <w:r w:rsidRPr="00176E46">
        <w:t>, P</w:t>
      </w:r>
      <w:r w:rsidRPr="00176E46">
        <w:rPr>
          <w:vertAlign w:val="subscript"/>
        </w:rPr>
        <w:t>2</w:t>
      </w:r>
      <w:r w:rsidRPr="00176E46">
        <w:t>O</w:t>
      </w:r>
      <w:r w:rsidRPr="00176E46">
        <w:rPr>
          <w:vertAlign w:val="subscript"/>
        </w:rPr>
        <w:t>5</w:t>
      </w:r>
      <w:r w:rsidRPr="00176E46">
        <w:t xml:space="preserve"> et CaO deviennent sensiblement invariantes.</w:t>
      </w:r>
    </w:p>
    <w:p w:rsidR="002E5B66" w:rsidRPr="00176E46" w:rsidRDefault="00AE1261" w:rsidP="008F674E">
      <w:pPr>
        <w:spacing w:before="120" w:after="120"/>
        <w:jc w:val="both"/>
        <w:rPr>
          <w:b/>
          <w:bCs/>
          <w:sz w:val="20"/>
          <w:szCs w:val="20"/>
        </w:rPr>
      </w:pPr>
      <w:r w:rsidRPr="00176E46">
        <w:rPr>
          <w:b/>
        </w:rPr>
        <w:t>b.</w:t>
      </w:r>
      <w:r w:rsidR="002E5B66" w:rsidRPr="00176E46">
        <w:rPr>
          <w:b/>
          <w:lang w:bidi="he-IL"/>
        </w:rPr>
        <w:t xml:space="preserve"> é</w:t>
      </w:r>
      <w:r w:rsidR="002E5B66" w:rsidRPr="00176E46">
        <w:rPr>
          <w:b/>
        </w:rPr>
        <w:t>tude du temps de séjour de la calcination:</w:t>
      </w:r>
      <w:r w:rsidR="002E5B66" w:rsidRPr="00176E46">
        <w:rPr>
          <w:b/>
          <w:bCs/>
        </w:rPr>
        <w:t xml:space="preserve"> </w:t>
      </w:r>
      <w:r w:rsidR="002E5B66" w:rsidRPr="00176E46">
        <w:t>l’étude du temps de séjour est d’une importance capitale dans toute optimisation de l’énergie destinée à la calcination. La</w:t>
      </w:r>
      <w:r w:rsidR="002E5B66" w:rsidRPr="00176E46">
        <w:rPr>
          <w:i/>
          <w:iCs/>
        </w:rPr>
        <w:t xml:space="preserve"> </w:t>
      </w:r>
      <w:r w:rsidRPr="00176E46">
        <w:rPr>
          <w:b/>
          <w:bCs/>
          <w:i/>
          <w:iCs/>
        </w:rPr>
        <w:t>figure. 7</w:t>
      </w:r>
      <w:r w:rsidR="002E5B66" w:rsidRPr="00176E46">
        <w:t xml:space="preserve"> illustre la variation de la composition (C</w:t>
      </w:r>
      <w:r w:rsidR="002E5B66" w:rsidRPr="00176E46">
        <w:rPr>
          <w:vertAlign w:val="subscript"/>
        </w:rPr>
        <w:t>org</w:t>
      </w:r>
      <w:r w:rsidR="002E5B66" w:rsidRPr="00176E46">
        <w:t>, CO</w:t>
      </w:r>
      <w:r w:rsidR="002E5B66" w:rsidRPr="00176E46">
        <w:rPr>
          <w:vertAlign w:val="subscript"/>
        </w:rPr>
        <w:t>2</w:t>
      </w:r>
      <w:r w:rsidR="002E5B66" w:rsidRPr="00176E46">
        <w:t>, P</w:t>
      </w:r>
      <w:r w:rsidR="002E5B66" w:rsidRPr="00176E46">
        <w:rPr>
          <w:vertAlign w:val="subscript"/>
        </w:rPr>
        <w:t>2</w:t>
      </w:r>
      <w:r w:rsidR="002E5B66" w:rsidRPr="00176E46">
        <w:t>O</w:t>
      </w:r>
      <w:r w:rsidR="002E5B66" w:rsidRPr="00176E46">
        <w:rPr>
          <w:vertAlign w:val="subscript"/>
        </w:rPr>
        <w:t>5</w:t>
      </w:r>
      <w:r w:rsidR="002E5B66" w:rsidRPr="00176E46">
        <w:t xml:space="preserve"> et CaO) en fonction du temps à différentes températures allant de 600 jusqu’à 900°C.</w:t>
      </w:r>
    </w:p>
    <w:p w:rsidR="002E5B66" w:rsidRPr="00176E46" w:rsidRDefault="00CD055B" w:rsidP="008F674E">
      <w:pPr>
        <w:jc w:val="center"/>
      </w:pPr>
      <w:r w:rsidRPr="00176E46">
        <w:object w:dxaOrig="6404" w:dyaOrig="4606">
          <v:shape id="_x0000_i1041" type="#_x0000_t75" style="width:225.5pt;height:171pt" o:ole="" o:preferrelative="f">
            <v:imagedata r:id="rId44" o:title=""/>
            <o:lock v:ext="edit" aspectratio="f"/>
          </v:shape>
          <o:OLEObject Type="Embed" ProgID="Origin50.Graph" ShapeID="_x0000_i1041" DrawAspect="Content" ObjectID="_1622669585" r:id="rId45"/>
        </w:object>
      </w:r>
    </w:p>
    <w:p w:rsidR="002E5B66" w:rsidRPr="00176E46" w:rsidRDefault="00CD055B" w:rsidP="008F674E">
      <w:pPr>
        <w:jc w:val="center"/>
      </w:pPr>
      <w:r w:rsidRPr="00176E46">
        <w:object w:dxaOrig="6676" w:dyaOrig="4569">
          <v:shape id="_x0000_i1042" type="#_x0000_t75" style="width:225.5pt;height:170.5pt" o:ole="" o:preferrelative="f">
            <v:imagedata r:id="rId46" o:title=""/>
            <o:lock v:ext="edit" aspectratio="f"/>
          </v:shape>
          <o:OLEObject Type="Embed" ProgID="Origin50.Graph" ShapeID="_x0000_i1042" DrawAspect="Content" ObjectID="_1622669586" r:id="rId47"/>
        </w:object>
      </w:r>
    </w:p>
    <w:p w:rsidR="002E5B66" w:rsidRPr="00DF5243" w:rsidRDefault="00CD055B" w:rsidP="008F674E">
      <w:pPr>
        <w:jc w:val="center"/>
      </w:pPr>
      <w:r w:rsidRPr="00DF5243">
        <w:object w:dxaOrig="6919" w:dyaOrig="4671">
          <v:shape id="_x0000_i1043" type="#_x0000_t75" style="width:226.5pt;height:170.5pt" o:ole="" o:preferrelative="f">
            <v:imagedata r:id="rId48" o:title=""/>
            <o:lock v:ext="edit" aspectratio="f"/>
          </v:shape>
          <o:OLEObject Type="Embed" ProgID="Origin50.Graph" ShapeID="_x0000_i1043" DrawAspect="Content" ObjectID="_1622669587" r:id="rId49"/>
        </w:object>
      </w:r>
    </w:p>
    <w:p w:rsidR="002E5B66" w:rsidRPr="00DF5243" w:rsidRDefault="00CD055B" w:rsidP="008F674E">
      <w:pPr>
        <w:jc w:val="center"/>
      </w:pPr>
      <w:r w:rsidRPr="00DF5243">
        <w:object w:dxaOrig="6327" w:dyaOrig="4644">
          <v:shape id="_x0000_i1044" type="#_x0000_t75" style="width:228pt;height:169.5pt" o:ole="" o:preferrelative="f">
            <v:imagedata r:id="rId50" o:title=""/>
            <o:lock v:ext="edit" aspectratio="f"/>
          </v:shape>
          <o:OLEObject Type="Embed" ProgID="Origin50.Graph" ShapeID="_x0000_i1044" DrawAspect="Content" ObjectID="_1622669588" r:id="rId51"/>
        </w:object>
      </w:r>
    </w:p>
    <w:p w:rsidR="002E5B66" w:rsidRPr="00DF5243" w:rsidRDefault="002E5B66" w:rsidP="008F674E">
      <w:pPr>
        <w:spacing w:before="120" w:after="240"/>
        <w:jc w:val="center"/>
        <w:rPr>
          <w:i/>
          <w:iCs/>
        </w:rPr>
      </w:pPr>
      <w:r w:rsidRPr="00DF5243">
        <w:rPr>
          <w:b/>
          <w:bCs/>
          <w:i/>
          <w:iCs/>
        </w:rPr>
        <w:t xml:space="preserve">Figure. </w:t>
      </w:r>
      <w:r w:rsidR="00AE1261" w:rsidRPr="00DF5243">
        <w:rPr>
          <w:b/>
          <w:bCs/>
          <w:i/>
          <w:iCs/>
        </w:rPr>
        <w:t>7</w:t>
      </w:r>
      <w:r w:rsidRPr="00DF5243">
        <w:rPr>
          <w:b/>
          <w:bCs/>
          <w:i/>
          <w:iCs/>
        </w:rPr>
        <w:t>:</w:t>
      </w:r>
      <w:r w:rsidRPr="00DF5243">
        <w:rPr>
          <w:i/>
          <w:iCs/>
        </w:rPr>
        <w:t xml:space="preserve"> Courbes de variation de C</w:t>
      </w:r>
      <w:r w:rsidRPr="00DF5243">
        <w:rPr>
          <w:i/>
          <w:iCs/>
          <w:vertAlign w:val="subscript"/>
        </w:rPr>
        <w:t>org</w:t>
      </w:r>
      <w:r w:rsidRPr="00DF5243">
        <w:rPr>
          <w:i/>
          <w:iCs/>
        </w:rPr>
        <w:t xml:space="preserve"> (a), CO</w:t>
      </w:r>
      <w:r w:rsidRPr="00DF5243">
        <w:rPr>
          <w:i/>
          <w:iCs/>
          <w:vertAlign w:val="subscript"/>
        </w:rPr>
        <w:t>2</w:t>
      </w:r>
      <w:r w:rsidRPr="00DF5243">
        <w:rPr>
          <w:i/>
          <w:iCs/>
        </w:rPr>
        <w:t xml:space="preserve"> (b), CaO (c) et</w:t>
      </w:r>
      <w:r w:rsidRPr="00DF5243">
        <w:rPr>
          <w:b/>
          <w:i/>
          <w:iCs/>
          <w:vertAlign w:val="subscript"/>
        </w:rPr>
        <w:t xml:space="preserve"> </w:t>
      </w:r>
      <w:r w:rsidRPr="00DF5243">
        <w:rPr>
          <w:i/>
          <w:iCs/>
        </w:rPr>
        <w:t xml:space="preserve"> P</w:t>
      </w:r>
      <w:r w:rsidRPr="00DF5243">
        <w:rPr>
          <w:i/>
          <w:iCs/>
          <w:vertAlign w:val="subscript"/>
        </w:rPr>
        <w:t>2</w:t>
      </w:r>
      <w:r w:rsidRPr="00DF5243">
        <w:rPr>
          <w:i/>
          <w:iCs/>
        </w:rPr>
        <w:t>O</w:t>
      </w:r>
      <w:r w:rsidRPr="00DF5243">
        <w:rPr>
          <w:i/>
          <w:iCs/>
          <w:vertAlign w:val="subscript"/>
        </w:rPr>
        <w:t>5</w:t>
      </w:r>
      <w:r w:rsidRPr="00DF5243">
        <w:rPr>
          <w:i/>
          <w:iCs/>
        </w:rPr>
        <w:t xml:space="preserve"> (d) en fonction du temps entre </w:t>
      </w:r>
      <w:smartTag w:uri="urn:schemas-microsoft-com:office:smarttags" w:element="metricconverter">
        <w:smartTagPr>
          <w:attr w:name="ProductID" w:val="600ﾰC"/>
        </w:smartTagPr>
        <w:r w:rsidRPr="00DF5243">
          <w:rPr>
            <w:i/>
            <w:iCs/>
          </w:rPr>
          <w:t>600°C</w:t>
        </w:r>
      </w:smartTag>
      <w:r w:rsidRPr="00DF5243">
        <w:rPr>
          <w:i/>
          <w:iCs/>
        </w:rPr>
        <w:t xml:space="preserve"> et </w:t>
      </w:r>
      <w:smartTag w:uri="urn:schemas-microsoft-com:office:smarttags" w:element="metricconverter">
        <w:smartTagPr>
          <w:attr w:name="ProductID" w:val="900ﾰC"/>
        </w:smartTagPr>
        <w:r w:rsidRPr="00DF5243">
          <w:rPr>
            <w:i/>
            <w:iCs/>
          </w:rPr>
          <w:t>900°C</w:t>
        </w:r>
      </w:smartTag>
    </w:p>
    <w:p w:rsidR="002E5B66" w:rsidRPr="00DF5243" w:rsidRDefault="002E5B66" w:rsidP="008F674E">
      <w:pPr>
        <w:ind w:firstLine="561"/>
        <w:jc w:val="both"/>
      </w:pPr>
      <w:r w:rsidRPr="00DF5243">
        <w:t xml:space="preserve">Comme nous l’avons vu précédemment, pour une température comprise entre 600 et </w:t>
      </w:r>
      <w:smartTag w:uri="urn:schemas-microsoft-com:office:smarttags" w:element="metricconverter">
        <w:smartTagPr>
          <w:attr w:name="ProductID" w:val="1İ700ﾰC〼粟Ĭ800ﾰCĨ80ﾰCĤ900ﾰCĠCaO  ￼  FeOŞÊÌꨨʸD:\WINDOWS\Win"/>
        </w:smartTagPr>
        <w:r w:rsidRPr="00DF5243">
          <w:t>700°C</w:t>
        </w:r>
      </w:smartTag>
      <w:r w:rsidRPr="00DF5243">
        <w:t xml:space="preserve"> la teneur en carbone organique reste quasi-constante. Au-delà de </w:t>
      </w:r>
      <w:smartTag w:uri="urn:schemas-microsoft-com:office:smarttags" w:element="metricconverter">
        <w:smartTagPr>
          <w:attr w:name="ProductID" w:val="100 km"/>
        </w:smartTagPr>
        <w:r w:rsidRPr="00DF5243">
          <w:t>700°C</w:t>
        </w:r>
      </w:smartTag>
      <w:r w:rsidRPr="00DF5243">
        <w:t xml:space="preserve">, la combustion de la matière organique devient mesurable et s’accélère avec la température. Elle atteint sa limite quasi-stationnaire au-delà de 30 minutes pour des températures supérieures à </w:t>
      </w:r>
      <w:smartTag w:uri="urn:schemas-microsoft-com:office:smarttags" w:element="metricconverter">
        <w:smartTagPr>
          <w:attr w:name="ProductID" w:val="800ﾰC"/>
        </w:smartTagPr>
        <w:r w:rsidRPr="00DF5243">
          <w:t>800°C</w:t>
        </w:r>
      </w:smartTag>
      <w:r w:rsidRPr="00DF5243">
        <w:t xml:space="preserve"> </w:t>
      </w:r>
      <w:r w:rsidRPr="00DF5243">
        <w:rPr>
          <w:b/>
          <w:bCs/>
          <w:i/>
          <w:iCs/>
        </w:rPr>
        <w:t>(Figure</w:t>
      </w:r>
      <w:r w:rsidR="00AE1261" w:rsidRPr="00DF5243">
        <w:rPr>
          <w:b/>
          <w:bCs/>
          <w:i/>
          <w:iCs/>
        </w:rPr>
        <w:t>. 7</w:t>
      </w:r>
      <w:r w:rsidRPr="00DF5243">
        <w:rPr>
          <w:b/>
          <w:bCs/>
          <w:i/>
          <w:iCs/>
        </w:rPr>
        <w:t>a)</w:t>
      </w:r>
      <w:r w:rsidRPr="00DF5243">
        <w:rPr>
          <w:i/>
          <w:iCs/>
        </w:rPr>
        <w:t>.</w:t>
      </w:r>
      <w:r w:rsidRPr="00DF5243">
        <w:t xml:space="preserve"> La teneur en carbone organique C</w:t>
      </w:r>
      <w:r w:rsidRPr="00DF5243">
        <w:rPr>
          <w:vertAlign w:val="subscript"/>
        </w:rPr>
        <w:t>org</w:t>
      </w:r>
      <w:r w:rsidRPr="00DF5243">
        <w:t xml:space="preserve"> atteinte est d’environ 0,15 %.</w:t>
      </w:r>
    </w:p>
    <w:p w:rsidR="002E5B66" w:rsidRPr="00DF5243" w:rsidRDefault="002E5B66" w:rsidP="008F674E">
      <w:pPr>
        <w:ind w:firstLine="576"/>
        <w:jc w:val="both"/>
      </w:pPr>
      <w:r w:rsidRPr="00DF5243">
        <w:t xml:space="preserve">La </w:t>
      </w:r>
      <w:r w:rsidRPr="00DF5243">
        <w:rPr>
          <w:b/>
          <w:bCs/>
          <w:i/>
          <w:iCs/>
        </w:rPr>
        <w:t>figure</w:t>
      </w:r>
      <w:r w:rsidR="00AE1261" w:rsidRPr="00DF5243">
        <w:rPr>
          <w:b/>
          <w:bCs/>
          <w:i/>
          <w:iCs/>
        </w:rPr>
        <w:t>. 7</w:t>
      </w:r>
      <w:r w:rsidRPr="00DF5243">
        <w:rPr>
          <w:b/>
          <w:bCs/>
          <w:i/>
          <w:iCs/>
        </w:rPr>
        <w:t>b</w:t>
      </w:r>
      <w:r w:rsidRPr="00DF5243">
        <w:t xml:space="preserve"> montre que le dioxyde de carbone s’initie à se dégager à partir de </w:t>
      </w:r>
      <w:smartTag w:uri="urn:schemas-microsoft-com:office:smarttags" w:element="metricconverter">
        <w:smartTagPr>
          <w:attr w:name="ProductID" w:val="600ﾰC"/>
        </w:smartTagPr>
        <w:r w:rsidRPr="00DF5243">
          <w:t>600°C</w:t>
        </w:r>
      </w:smartTag>
      <w:r w:rsidRPr="00DF5243">
        <w:t xml:space="preserve"> avec une vitesse assez remarquable. Au-delà de </w:t>
      </w:r>
      <w:smartTag w:uri="urn:schemas-microsoft-com:office:smarttags" w:element="metricconverter">
        <w:smartTagPr>
          <w:attr w:name="ProductID" w:val="800ﾰC"/>
        </w:smartTagPr>
        <w:r w:rsidRPr="00DF5243">
          <w:t>800°C</w:t>
        </w:r>
      </w:smartTag>
      <w:r w:rsidRPr="00DF5243">
        <w:t xml:space="preserve"> et à partir d’un temps de maintien de 30 min, les courbes de variation du dioxyde de carbone sont très voisines de 2 %.</w:t>
      </w:r>
    </w:p>
    <w:p w:rsidR="002E5B66" w:rsidRPr="00DF5243" w:rsidRDefault="002E5B66" w:rsidP="008F674E">
      <w:pPr>
        <w:autoSpaceDE w:val="0"/>
        <w:autoSpaceDN w:val="0"/>
        <w:adjustRightInd w:val="0"/>
        <w:ind w:firstLine="567"/>
        <w:jc w:val="both"/>
      </w:pPr>
      <w:r w:rsidRPr="00DF5243">
        <w:t xml:space="preserve">Les </w:t>
      </w:r>
      <w:r w:rsidRPr="00DF5243">
        <w:rPr>
          <w:b/>
          <w:bCs/>
          <w:i/>
          <w:iCs/>
        </w:rPr>
        <w:t>figures</w:t>
      </w:r>
      <w:r w:rsidR="00AE1261" w:rsidRPr="00DF5243">
        <w:rPr>
          <w:b/>
          <w:bCs/>
          <w:i/>
          <w:iCs/>
        </w:rPr>
        <w:t>. 7</w:t>
      </w:r>
      <w:r w:rsidRPr="00DF5243">
        <w:rPr>
          <w:b/>
          <w:bCs/>
          <w:i/>
          <w:iCs/>
        </w:rPr>
        <w:t>c</w:t>
      </w:r>
      <w:r w:rsidRPr="00DF5243">
        <w:rPr>
          <w:b/>
          <w:bCs/>
        </w:rPr>
        <w:t xml:space="preserve"> et </w:t>
      </w:r>
      <w:r w:rsidR="00AE1261" w:rsidRPr="00DF5243">
        <w:rPr>
          <w:b/>
          <w:bCs/>
          <w:i/>
          <w:iCs/>
        </w:rPr>
        <w:t>7</w:t>
      </w:r>
      <w:r w:rsidRPr="00DF5243">
        <w:rPr>
          <w:b/>
          <w:bCs/>
          <w:i/>
          <w:iCs/>
        </w:rPr>
        <w:t>d</w:t>
      </w:r>
      <w:r w:rsidRPr="00DF5243">
        <w:t xml:space="preserve"> montrent que les pourcentages de pentoxyde de phosphore (P</w:t>
      </w:r>
      <w:r w:rsidRPr="00DF5243">
        <w:rPr>
          <w:position w:val="-8"/>
          <w:vertAlign w:val="subscript"/>
        </w:rPr>
        <w:t>2</w:t>
      </w:r>
      <w:r w:rsidRPr="00DF5243">
        <w:t>O</w:t>
      </w:r>
      <w:r w:rsidRPr="00DF5243">
        <w:rPr>
          <w:position w:val="-8"/>
          <w:vertAlign w:val="subscript"/>
        </w:rPr>
        <w:t>5</w:t>
      </w:r>
      <w:r w:rsidRPr="00DF5243">
        <w:t xml:space="preserve">) et de la chaux (CaO) varient en fonction de la température et du temps de la même manière. Ils atteignent des valeurs maximales quasi-constantes entre 850 et </w:t>
      </w:r>
      <w:smartTag w:uri="urn:schemas-microsoft-com:office:smarttags" w:element="metricconverter">
        <w:smartTagPr>
          <w:attr w:name="ProductID" w:val="600ﾰC"/>
        </w:smartTagPr>
        <w:r w:rsidRPr="00DF5243">
          <w:t>900°C</w:t>
        </w:r>
      </w:smartTag>
      <w:r w:rsidRPr="00DF5243">
        <w:t xml:space="preserve"> après 30 minutes. Les valeurs stationnaires atteintes pour P</w:t>
      </w:r>
      <w:r w:rsidRPr="00DF5243">
        <w:rPr>
          <w:position w:val="-8"/>
          <w:vertAlign w:val="subscript"/>
        </w:rPr>
        <w:t>2</w:t>
      </w:r>
      <w:r w:rsidRPr="00DF5243">
        <w:t>O</w:t>
      </w:r>
      <w:r w:rsidRPr="00DF5243">
        <w:rPr>
          <w:position w:val="-8"/>
          <w:vertAlign w:val="subscript"/>
        </w:rPr>
        <w:t>5</w:t>
      </w:r>
      <w:r w:rsidRPr="00DF5243">
        <w:rPr>
          <w:position w:val="-8"/>
        </w:rPr>
        <w:t xml:space="preserve"> </w:t>
      </w:r>
      <w:r w:rsidRPr="00DF5243">
        <w:t>et CaO sont 34,23 et 54,77 % respectivement. D’ailleurs, la quantité de matière totale va diminuer avec le départ de l’humidité et de la perte au feu. Les quantités relatives en P</w:t>
      </w:r>
      <w:r w:rsidRPr="00DF5243">
        <w:rPr>
          <w:vertAlign w:val="subscript"/>
        </w:rPr>
        <w:t>2</w:t>
      </w:r>
      <w:r w:rsidRPr="00DF5243">
        <w:t>O</w:t>
      </w:r>
      <w:r w:rsidRPr="00DF5243">
        <w:rPr>
          <w:vertAlign w:val="subscript"/>
        </w:rPr>
        <w:t>5</w:t>
      </w:r>
      <w:r w:rsidRPr="00DF5243">
        <w:t xml:space="preserve"> et en CaO, par rapport à la matière restante, vont donc augmenter en conséquence.</w:t>
      </w:r>
    </w:p>
    <w:p w:rsidR="002E5B66" w:rsidRPr="00DF5243" w:rsidRDefault="002E5B66" w:rsidP="008F674E">
      <w:pPr>
        <w:ind w:firstLine="567"/>
        <w:jc w:val="both"/>
      </w:pPr>
      <w:r w:rsidRPr="00DF5243">
        <w:t xml:space="preserve">On conclut qu’au-delà de </w:t>
      </w:r>
      <w:smartTag w:uri="urn:schemas-microsoft-com:office:smarttags" w:element="metricconverter">
        <w:smartTagPr>
          <w:attr w:name="ProductID" w:val="800ﾰC"/>
        </w:smartTagPr>
        <w:r w:rsidRPr="00DF5243">
          <w:t>800°C</w:t>
        </w:r>
      </w:smartTag>
      <w:r w:rsidRPr="00DF5243">
        <w:t xml:space="preserve"> et avec un temps de séjour de 30 minutes, les courbes de variation de C</w:t>
      </w:r>
      <w:r w:rsidRPr="00DF5243">
        <w:rPr>
          <w:vertAlign w:val="subscript"/>
        </w:rPr>
        <w:t>org</w:t>
      </w:r>
      <w:r w:rsidRPr="00DF5243">
        <w:t>, CO</w:t>
      </w:r>
      <w:r w:rsidRPr="00DF5243">
        <w:rPr>
          <w:position w:val="-8"/>
          <w:vertAlign w:val="subscript"/>
        </w:rPr>
        <w:t>2</w:t>
      </w:r>
      <w:r w:rsidRPr="00DF5243">
        <w:t>, P</w:t>
      </w:r>
      <w:r w:rsidRPr="00DF5243">
        <w:rPr>
          <w:position w:val="-8"/>
          <w:vertAlign w:val="subscript"/>
        </w:rPr>
        <w:t>2</w:t>
      </w:r>
      <w:r w:rsidRPr="00DF5243">
        <w:t>O</w:t>
      </w:r>
      <w:r w:rsidRPr="00DF5243">
        <w:rPr>
          <w:position w:val="-8"/>
          <w:vertAlign w:val="subscript"/>
        </w:rPr>
        <w:t>5</w:t>
      </w:r>
      <w:r w:rsidRPr="00DF5243">
        <w:rPr>
          <w:position w:val="-8"/>
        </w:rPr>
        <w:t xml:space="preserve"> </w:t>
      </w:r>
      <w:r w:rsidRPr="00DF5243">
        <w:t>et CaO présentent des profils quasi-identiques de faible pente et de vitesse d’enrichissement assez faible. Cela nous indique que les teneurs en matière organique et carbonates deviennent mineures.</w:t>
      </w:r>
    </w:p>
    <w:p w:rsidR="00D42008" w:rsidRPr="00DF5243" w:rsidRDefault="00480296" w:rsidP="00282816">
      <w:pPr>
        <w:spacing w:before="120" w:after="120"/>
        <w:jc w:val="both"/>
        <w:rPr>
          <w:b/>
          <w:bCs/>
        </w:rPr>
      </w:pPr>
      <w:r w:rsidRPr="00DF5243">
        <w:rPr>
          <w:b/>
          <w:bCs/>
        </w:rPr>
        <w:t>3.</w:t>
      </w:r>
      <w:r w:rsidR="00D42008" w:rsidRPr="00DF5243">
        <w:rPr>
          <w:b/>
          <w:bCs/>
        </w:rPr>
        <w:t xml:space="preserve"> </w:t>
      </w:r>
      <w:r w:rsidR="00282816">
        <w:rPr>
          <w:b/>
          <w:bCs/>
        </w:rPr>
        <w:t>2</w:t>
      </w:r>
      <w:r w:rsidR="00D42008" w:rsidRPr="00DF5243">
        <w:rPr>
          <w:b/>
          <w:bCs/>
        </w:rPr>
        <w:t>. 3</w:t>
      </w:r>
      <w:r w:rsidRPr="00DF5243">
        <w:rPr>
          <w:b/>
          <w:bCs/>
        </w:rPr>
        <w:t>.</w:t>
      </w:r>
      <w:r w:rsidR="00D42008" w:rsidRPr="00DF5243">
        <w:rPr>
          <w:b/>
          <w:bCs/>
        </w:rPr>
        <w:t xml:space="preserve"> Analyses chimiques par ICP</w:t>
      </w:r>
    </w:p>
    <w:p w:rsidR="00371AD5" w:rsidRPr="00DF5243" w:rsidRDefault="00371AD5" w:rsidP="00726983">
      <w:pPr>
        <w:spacing w:after="120"/>
        <w:ind w:firstLine="567"/>
        <w:jc w:val="both"/>
      </w:pPr>
      <w:r w:rsidRPr="00DF5243">
        <w:rPr>
          <w:bCs/>
        </w:rPr>
        <w:t>Les constituants</w:t>
      </w:r>
      <w:r w:rsidRPr="00DF5243">
        <w:t>, contrôlables lors de la valorisation des phosphates, sont indiqués dans le</w:t>
      </w:r>
      <w:r w:rsidRPr="00DF5243">
        <w:rPr>
          <w:b/>
          <w:bCs/>
          <w:i/>
          <w:iCs/>
        </w:rPr>
        <w:t xml:space="preserve"> tableau</w:t>
      </w:r>
      <w:r w:rsidR="007F12E1" w:rsidRPr="00DF5243">
        <w:rPr>
          <w:b/>
          <w:bCs/>
          <w:i/>
          <w:iCs/>
        </w:rPr>
        <w:t xml:space="preserve">. </w:t>
      </w:r>
      <w:r w:rsidR="00726983" w:rsidRPr="00DF5243">
        <w:rPr>
          <w:b/>
          <w:bCs/>
          <w:i/>
          <w:iCs/>
        </w:rPr>
        <w:t>6</w:t>
      </w:r>
      <w:r w:rsidRPr="00DF5243">
        <w:t>.</w:t>
      </w:r>
    </w:p>
    <w:tbl>
      <w:tblPr>
        <w:tblpPr w:leftFromText="141" w:rightFromText="141" w:vertAnchor="text" w:horzAnchor="margin" w:tblpXSpec="center" w:tblpY="17"/>
        <w:tblW w:w="82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28"/>
        <w:gridCol w:w="3780"/>
      </w:tblGrid>
      <w:tr w:rsidR="00371AD5" w:rsidRPr="00DF5243">
        <w:tc>
          <w:tcPr>
            <w:tcW w:w="4428" w:type="dxa"/>
          </w:tcPr>
          <w:p w:rsidR="00371AD5" w:rsidRPr="00DF5243" w:rsidRDefault="00371AD5" w:rsidP="008F674E">
            <w:pPr>
              <w:jc w:val="center"/>
            </w:pPr>
            <w:r w:rsidRPr="00DF5243">
              <w:t>Compositions Chimiques des phosphates</w:t>
            </w:r>
          </w:p>
        </w:tc>
        <w:tc>
          <w:tcPr>
            <w:tcW w:w="3780" w:type="dxa"/>
          </w:tcPr>
          <w:p w:rsidR="00371AD5" w:rsidRPr="00DF5243" w:rsidRDefault="00371AD5" w:rsidP="008F674E">
            <w:pPr>
              <w:jc w:val="center"/>
            </w:pPr>
            <w:r w:rsidRPr="00DF5243">
              <w:t xml:space="preserve">Phosphate calciné à </w:t>
            </w:r>
            <w:smartTag w:uri="urn:schemas-microsoft-com:office:smarttags" w:element="metricconverter">
              <w:smartTagPr>
                <w:attr w:name="ProductID" w:val="800ﾰC"/>
              </w:smartTagPr>
              <w:r w:rsidRPr="00DF5243">
                <w:t>800°C</w:t>
              </w:r>
            </w:smartTag>
            <w:r w:rsidRPr="00DF5243">
              <w:t xml:space="preserve"> (%)</w:t>
            </w:r>
          </w:p>
        </w:tc>
      </w:tr>
      <w:tr w:rsidR="00371AD5" w:rsidRPr="00DF5243">
        <w:tc>
          <w:tcPr>
            <w:tcW w:w="4428" w:type="dxa"/>
          </w:tcPr>
          <w:p w:rsidR="00371AD5" w:rsidRPr="00DF5243" w:rsidRDefault="00371AD5" w:rsidP="008F674E">
            <w:pPr>
              <w:jc w:val="center"/>
              <w:rPr>
                <w:vertAlign w:val="subscript"/>
              </w:rPr>
            </w:pPr>
            <w:r w:rsidRPr="00DF5243">
              <w:t>P</w:t>
            </w:r>
            <w:r w:rsidRPr="00DF5243">
              <w:rPr>
                <w:vertAlign w:val="subscript"/>
              </w:rPr>
              <w:t>2</w:t>
            </w:r>
            <w:r w:rsidRPr="00DF5243">
              <w:t>O</w:t>
            </w:r>
            <w:r w:rsidRPr="00DF5243">
              <w:rPr>
                <w:vertAlign w:val="subscript"/>
              </w:rPr>
              <w:t>5</w:t>
            </w:r>
          </w:p>
        </w:tc>
        <w:tc>
          <w:tcPr>
            <w:tcW w:w="3780" w:type="dxa"/>
          </w:tcPr>
          <w:p w:rsidR="00371AD5" w:rsidRPr="00DF5243" w:rsidRDefault="00371AD5" w:rsidP="008F674E">
            <w:pPr>
              <w:jc w:val="center"/>
            </w:pPr>
            <w:r w:rsidRPr="00DF5243">
              <w:t>33.90</w:t>
            </w:r>
          </w:p>
        </w:tc>
      </w:tr>
      <w:tr w:rsidR="00371AD5" w:rsidRPr="00DF5243">
        <w:tc>
          <w:tcPr>
            <w:tcW w:w="4428" w:type="dxa"/>
          </w:tcPr>
          <w:p w:rsidR="00371AD5" w:rsidRPr="00DF5243" w:rsidRDefault="00371AD5" w:rsidP="008F674E">
            <w:pPr>
              <w:jc w:val="center"/>
              <w:rPr>
                <w:vertAlign w:val="subscript"/>
              </w:rPr>
            </w:pPr>
            <w:r w:rsidRPr="00DF5243">
              <w:t>CO</w:t>
            </w:r>
            <w:r w:rsidRPr="00DF5243">
              <w:rPr>
                <w:vertAlign w:val="subscript"/>
              </w:rPr>
              <w:t>2</w:t>
            </w:r>
          </w:p>
        </w:tc>
        <w:tc>
          <w:tcPr>
            <w:tcW w:w="3780" w:type="dxa"/>
          </w:tcPr>
          <w:p w:rsidR="00371AD5" w:rsidRPr="00DF5243" w:rsidRDefault="00371AD5" w:rsidP="008F674E">
            <w:pPr>
              <w:jc w:val="center"/>
            </w:pPr>
            <w:r w:rsidRPr="00DF5243">
              <w:t>2.6</w:t>
            </w:r>
          </w:p>
        </w:tc>
      </w:tr>
      <w:tr w:rsidR="00371AD5" w:rsidRPr="00DF5243">
        <w:tc>
          <w:tcPr>
            <w:tcW w:w="4428" w:type="dxa"/>
          </w:tcPr>
          <w:p w:rsidR="00371AD5" w:rsidRPr="00DF5243" w:rsidRDefault="00371AD5" w:rsidP="008F674E">
            <w:pPr>
              <w:jc w:val="center"/>
            </w:pPr>
            <w:r w:rsidRPr="00DF5243">
              <w:t>CaO</w:t>
            </w:r>
          </w:p>
        </w:tc>
        <w:tc>
          <w:tcPr>
            <w:tcW w:w="3780" w:type="dxa"/>
          </w:tcPr>
          <w:p w:rsidR="00371AD5" w:rsidRPr="00DF5243" w:rsidRDefault="00371AD5" w:rsidP="008F674E">
            <w:pPr>
              <w:jc w:val="center"/>
            </w:pPr>
            <w:r w:rsidRPr="00DF5243">
              <w:t>54.2</w:t>
            </w:r>
          </w:p>
        </w:tc>
      </w:tr>
      <w:tr w:rsidR="00371AD5" w:rsidRPr="00DF5243">
        <w:tc>
          <w:tcPr>
            <w:tcW w:w="4428" w:type="dxa"/>
          </w:tcPr>
          <w:p w:rsidR="00371AD5" w:rsidRPr="00DF5243" w:rsidRDefault="00371AD5" w:rsidP="008F674E">
            <w:pPr>
              <w:jc w:val="center"/>
              <w:rPr>
                <w:vertAlign w:val="subscript"/>
              </w:rPr>
            </w:pPr>
            <w:r w:rsidRPr="00DF5243">
              <w:t>SiO</w:t>
            </w:r>
            <w:r w:rsidRPr="00DF5243">
              <w:rPr>
                <w:vertAlign w:val="subscript"/>
              </w:rPr>
              <w:t>2</w:t>
            </w:r>
          </w:p>
        </w:tc>
        <w:tc>
          <w:tcPr>
            <w:tcW w:w="3780" w:type="dxa"/>
          </w:tcPr>
          <w:p w:rsidR="00371AD5" w:rsidRPr="00DF5243" w:rsidRDefault="00371AD5" w:rsidP="008F674E">
            <w:pPr>
              <w:jc w:val="center"/>
            </w:pPr>
            <w:r w:rsidRPr="00DF5243">
              <w:t>3,04</w:t>
            </w:r>
          </w:p>
        </w:tc>
      </w:tr>
      <w:tr w:rsidR="00371AD5" w:rsidRPr="00DF5243">
        <w:tc>
          <w:tcPr>
            <w:tcW w:w="4428" w:type="dxa"/>
          </w:tcPr>
          <w:p w:rsidR="00371AD5" w:rsidRPr="00DF5243" w:rsidRDefault="00371AD5" w:rsidP="008F674E">
            <w:pPr>
              <w:jc w:val="center"/>
            </w:pPr>
            <w:r w:rsidRPr="00DF5243">
              <w:t>H</w:t>
            </w:r>
            <w:r w:rsidRPr="00DF5243">
              <w:rPr>
                <w:vertAlign w:val="subscript"/>
              </w:rPr>
              <w:t>2</w:t>
            </w:r>
            <w:r w:rsidRPr="00DF5243">
              <w:t>O</w:t>
            </w:r>
          </w:p>
        </w:tc>
        <w:tc>
          <w:tcPr>
            <w:tcW w:w="3780" w:type="dxa"/>
          </w:tcPr>
          <w:p w:rsidR="00371AD5" w:rsidRPr="00DF5243" w:rsidRDefault="00371AD5" w:rsidP="008F674E">
            <w:pPr>
              <w:jc w:val="center"/>
              <w:rPr>
                <w:lang w:val="en-GB"/>
              </w:rPr>
            </w:pPr>
            <w:r w:rsidRPr="00DF5243">
              <w:rPr>
                <w:lang w:val="en-GB"/>
              </w:rPr>
              <w:t>1.48</w:t>
            </w:r>
          </w:p>
        </w:tc>
      </w:tr>
      <w:tr w:rsidR="00371AD5" w:rsidRPr="00DF5243">
        <w:tc>
          <w:tcPr>
            <w:tcW w:w="4428" w:type="dxa"/>
          </w:tcPr>
          <w:p w:rsidR="00371AD5" w:rsidRPr="00DF5243" w:rsidRDefault="00371AD5" w:rsidP="008F674E">
            <w:pPr>
              <w:jc w:val="center"/>
              <w:rPr>
                <w:lang w:val="en-GB"/>
              </w:rPr>
            </w:pPr>
            <w:r w:rsidRPr="00DF5243">
              <w:rPr>
                <w:lang w:val="en-GB"/>
              </w:rPr>
              <w:t>Al</w:t>
            </w:r>
            <w:r w:rsidRPr="00DF5243">
              <w:rPr>
                <w:vertAlign w:val="subscript"/>
                <w:lang w:val="en-GB"/>
              </w:rPr>
              <w:t>2</w:t>
            </w:r>
            <w:r w:rsidRPr="00DF5243">
              <w:rPr>
                <w:lang w:val="en-GB"/>
              </w:rPr>
              <w:t>O</w:t>
            </w:r>
          </w:p>
        </w:tc>
        <w:tc>
          <w:tcPr>
            <w:tcW w:w="3780" w:type="dxa"/>
          </w:tcPr>
          <w:p w:rsidR="00371AD5" w:rsidRPr="00DF5243" w:rsidRDefault="00371AD5" w:rsidP="008F674E">
            <w:pPr>
              <w:jc w:val="center"/>
              <w:rPr>
                <w:lang w:val="en-GB"/>
              </w:rPr>
            </w:pPr>
            <w:r w:rsidRPr="00DF5243">
              <w:rPr>
                <w:lang w:val="en-GB"/>
              </w:rPr>
              <w:t>0,31</w:t>
            </w:r>
          </w:p>
        </w:tc>
      </w:tr>
      <w:tr w:rsidR="00371AD5" w:rsidRPr="00DF5243">
        <w:tc>
          <w:tcPr>
            <w:tcW w:w="4428" w:type="dxa"/>
          </w:tcPr>
          <w:p w:rsidR="00371AD5" w:rsidRPr="00DF5243" w:rsidRDefault="00371AD5" w:rsidP="008F674E">
            <w:pPr>
              <w:jc w:val="center"/>
              <w:rPr>
                <w:vertAlign w:val="subscript"/>
                <w:lang w:val="en-GB"/>
              </w:rPr>
            </w:pPr>
            <w:r w:rsidRPr="00DF5243">
              <w:rPr>
                <w:lang w:val="en-GB"/>
              </w:rPr>
              <w:t>Si</w:t>
            </w:r>
            <w:r w:rsidRPr="00DF5243">
              <w:rPr>
                <w:vertAlign w:val="subscript"/>
                <w:lang w:val="en-GB"/>
              </w:rPr>
              <w:t>2</w:t>
            </w:r>
            <w:r w:rsidRPr="00DF5243">
              <w:rPr>
                <w:lang w:val="en-GB"/>
              </w:rPr>
              <w:t>O</w:t>
            </w:r>
            <w:r w:rsidRPr="00DF5243">
              <w:rPr>
                <w:vertAlign w:val="subscript"/>
                <w:lang w:val="en-GB"/>
              </w:rPr>
              <w:t>3</w:t>
            </w:r>
          </w:p>
        </w:tc>
        <w:tc>
          <w:tcPr>
            <w:tcW w:w="3780" w:type="dxa"/>
          </w:tcPr>
          <w:p w:rsidR="00371AD5" w:rsidRPr="00DF5243" w:rsidRDefault="00371AD5" w:rsidP="008F674E">
            <w:pPr>
              <w:jc w:val="center"/>
              <w:rPr>
                <w:lang w:val="en-GB"/>
              </w:rPr>
            </w:pPr>
            <w:r w:rsidRPr="00DF5243">
              <w:rPr>
                <w:lang w:val="en-GB"/>
              </w:rPr>
              <w:t>0,24</w:t>
            </w:r>
          </w:p>
        </w:tc>
      </w:tr>
      <w:tr w:rsidR="00371AD5" w:rsidRPr="00DF5243">
        <w:tc>
          <w:tcPr>
            <w:tcW w:w="4428" w:type="dxa"/>
          </w:tcPr>
          <w:p w:rsidR="00371AD5" w:rsidRPr="00DF5243" w:rsidRDefault="00371AD5" w:rsidP="008F674E">
            <w:pPr>
              <w:jc w:val="center"/>
              <w:rPr>
                <w:lang w:val="en-GB"/>
              </w:rPr>
            </w:pPr>
            <w:r w:rsidRPr="00DF5243">
              <w:rPr>
                <w:lang w:val="en-GB"/>
              </w:rPr>
              <w:t>K</w:t>
            </w:r>
            <w:r w:rsidRPr="00DF5243">
              <w:rPr>
                <w:vertAlign w:val="subscript"/>
                <w:lang w:val="en-GB"/>
              </w:rPr>
              <w:t>2</w:t>
            </w:r>
            <w:r w:rsidRPr="00DF5243">
              <w:rPr>
                <w:lang w:val="en-GB"/>
              </w:rPr>
              <w:t>O</w:t>
            </w:r>
          </w:p>
        </w:tc>
        <w:tc>
          <w:tcPr>
            <w:tcW w:w="3780" w:type="dxa"/>
          </w:tcPr>
          <w:p w:rsidR="00371AD5" w:rsidRPr="00DF5243" w:rsidRDefault="00371AD5" w:rsidP="008F674E">
            <w:pPr>
              <w:jc w:val="center"/>
              <w:rPr>
                <w:lang w:val="en-GB"/>
              </w:rPr>
            </w:pPr>
            <w:r w:rsidRPr="00DF5243">
              <w:rPr>
                <w:lang w:val="en-GB"/>
              </w:rPr>
              <w:t>0,07</w:t>
            </w:r>
          </w:p>
        </w:tc>
      </w:tr>
      <w:tr w:rsidR="00371AD5" w:rsidRPr="00DF5243">
        <w:tc>
          <w:tcPr>
            <w:tcW w:w="4428" w:type="dxa"/>
          </w:tcPr>
          <w:p w:rsidR="00371AD5" w:rsidRPr="00DF5243" w:rsidRDefault="00371AD5" w:rsidP="008F674E">
            <w:pPr>
              <w:jc w:val="center"/>
              <w:rPr>
                <w:lang w:val="en-GB"/>
              </w:rPr>
            </w:pPr>
            <w:r w:rsidRPr="00DF5243">
              <w:rPr>
                <w:lang w:val="en-GB"/>
              </w:rPr>
              <w:t>MgO</w:t>
            </w:r>
          </w:p>
        </w:tc>
        <w:tc>
          <w:tcPr>
            <w:tcW w:w="3780" w:type="dxa"/>
          </w:tcPr>
          <w:p w:rsidR="00371AD5" w:rsidRPr="00DF5243" w:rsidRDefault="00371AD5" w:rsidP="008F674E">
            <w:pPr>
              <w:jc w:val="center"/>
              <w:rPr>
                <w:lang w:val="en-GB"/>
              </w:rPr>
            </w:pPr>
            <w:r w:rsidRPr="00DF5243">
              <w:rPr>
                <w:lang w:val="en-GB"/>
              </w:rPr>
              <w:t>0,95</w:t>
            </w:r>
          </w:p>
        </w:tc>
      </w:tr>
      <w:tr w:rsidR="00371AD5" w:rsidRPr="00DF5243">
        <w:tc>
          <w:tcPr>
            <w:tcW w:w="4428" w:type="dxa"/>
          </w:tcPr>
          <w:p w:rsidR="00371AD5" w:rsidRPr="00DF5243" w:rsidRDefault="00371AD5" w:rsidP="008F674E">
            <w:pPr>
              <w:jc w:val="center"/>
              <w:rPr>
                <w:vertAlign w:val="subscript"/>
                <w:lang w:val="en-GB"/>
              </w:rPr>
            </w:pPr>
            <w:r w:rsidRPr="00DF5243">
              <w:rPr>
                <w:lang w:val="en-GB"/>
              </w:rPr>
              <w:t>MiO</w:t>
            </w:r>
            <w:r w:rsidRPr="00DF5243">
              <w:rPr>
                <w:vertAlign w:val="subscript"/>
                <w:lang w:val="en-GB"/>
              </w:rPr>
              <w:t>2</w:t>
            </w:r>
          </w:p>
        </w:tc>
        <w:tc>
          <w:tcPr>
            <w:tcW w:w="3780" w:type="dxa"/>
          </w:tcPr>
          <w:p w:rsidR="00371AD5" w:rsidRPr="00DF5243" w:rsidRDefault="00371AD5" w:rsidP="008F674E">
            <w:pPr>
              <w:jc w:val="center"/>
              <w:rPr>
                <w:lang w:val="en-GB"/>
              </w:rPr>
            </w:pPr>
            <w:r w:rsidRPr="00DF5243">
              <w:rPr>
                <w:lang w:val="en-GB"/>
              </w:rPr>
              <w:t>0,119</w:t>
            </w:r>
          </w:p>
        </w:tc>
      </w:tr>
      <w:tr w:rsidR="00371AD5" w:rsidRPr="00DF5243">
        <w:tc>
          <w:tcPr>
            <w:tcW w:w="4428" w:type="dxa"/>
          </w:tcPr>
          <w:p w:rsidR="00371AD5" w:rsidRPr="00DF5243" w:rsidRDefault="00371AD5" w:rsidP="008F674E">
            <w:pPr>
              <w:jc w:val="center"/>
              <w:rPr>
                <w:vertAlign w:val="subscript"/>
                <w:lang w:val="en-GB"/>
              </w:rPr>
            </w:pPr>
            <w:r w:rsidRPr="00DF5243">
              <w:rPr>
                <w:lang w:val="en-GB"/>
              </w:rPr>
              <w:t>SO</w:t>
            </w:r>
            <w:r w:rsidRPr="00DF5243">
              <w:rPr>
                <w:vertAlign w:val="subscript"/>
                <w:lang w:val="en-GB"/>
              </w:rPr>
              <w:t>3</w:t>
            </w:r>
          </w:p>
        </w:tc>
        <w:tc>
          <w:tcPr>
            <w:tcW w:w="3780" w:type="dxa"/>
          </w:tcPr>
          <w:p w:rsidR="00371AD5" w:rsidRPr="00DF5243" w:rsidRDefault="00371AD5" w:rsidP="008F674E">
            <w:pPr>
              <w:jc w:val="center"/>
              <w:rPr>
                <w:lang w:val="en-GB"/>
              </w:rPr>
            </w:pPr>
            <w:r w:rsidRPr="00DF5243">
              <w:rPr>
                <w:lang w:val="en-GB"/>
              </w:rPr>
              <w:t>1,30</w:t>
            </w:r>
          </w:p>
        </w:tc>
      </w:tr>
      <w:tr w:rsidR="00371AD5" w:rsidRPr="00DF5243">
        <w:tc>
          <w:tcPr>
            <w:tcW w:w="4428" w:type="dxa"/>
          </w:tcPr>
          <w:p w:rsidR="00371AD5" w:rsidRPr="00DF5243" w:rsidRDefault="00371AD5" w:rsidP="008F674E">
            <w:pPr>
              <w:jc w:val="center"/>
              <w:rPr>
                <w:lang w:val="en-GB"/>
              </w:rPr>
            </w:pPr>
            <w:r w:rsidRPr="00DF5243">
              <w:rPr>
                <w:lang w:val="en-GB"/>
              </w:rPr>
              <w:t>Cd</w:t>
            </w:r>
          </w:p>
        </w:tc>
        <w:tc>
          <w:tcPr>
            <w:tcW w:w="3780" w:type="dxa"/>
          </w:tcPr>
          <w:p w:rsidR="00371AD5" w:rsidRPr="00DF5243" w:rsidRDefault="00371AD5" w:rsidP="008F674E">
            <w:pPr>
              <w:jc w:val="center"/>
              <w:rPr>
                <w:lang w:val="en-GB"/>
              </w:rPr>
            </w:pPr>
            <w:r w:rsidRPr="00DF5243">
              <w:rPr>
                <w:lang w:val="en-GB"/>
              </w:rPr>
              <w:t>16,60 ppm</w:t>
            </w:r>
          </w:p>
        </w:tc>
      </w:tr>
    </w:tbl>
    <w:p w:rsidR="00371AD5" w:rsidRPr="00DF5243" w:rsidRDefault="00371AD5" w:rsidP="00726983">
      <w:pPr>
        <w:spacing w:before="120"/>
        <w:jc w:val="center"/>
        <w:rPr>
          <w:i/>
          <w:iCs/>
        </w:rPr>
      </w:pPr>
      <w:r w:rsidRPr="00DF5243">
        <w:rPr>
          <w:b/>
          <w:bCs/>
          <w:i/>
          <w:iCs/>
        </w:rPr>
        <w:t>Tableau</w:t>
      </w:r>
      <w:r w:rsidR="00EA2B4D" w:rsidRPr="00DF5243">
        <w:rPr>
          <w:b/>
          <w:bCs/>
          <w:i/>
          <w:iCs/>
        </w:rPr>
        <w:t xml:space="preserve">. </w:t>
      </w:r>
      <w:r w:rsidR="00726983" w:rsidRPr="00DF5243">
        <w:rPr>
          <w:b/>
          <w:bCs/>
          <w:i/>
          <w:iCs/>
        </w:rPr>
        <w:t>6</w:t>
      </w:r>
      <w:r w:rsidRPr="00DF5243">
        <w:rPr>
          <w:b/>
          <w:bCs/>
          <w:i/>
          <w:iCs/>
        </w:rPr>
        <w:t xml:space="preserve">: </w:t>
      </w:r>
      <w:r w:rsidRPr="00DF5243">
        <w:rPr>
          <w:i/>
          <w:iCs/>
        </w:rPr>
        <w:t xml:space="preserve">Compositions chimiques moyennes du minerai des phosphates brut et calciné de </w:t>
      </w:r>
      <w:r w:rsidR="00010335" w:rsidRPr="00DF5243">
        <w:rPr>
          <w:i/>
          <w:iCs/>
        </w:rPr>
        <w:t>Bouchane</w:t>
      </w:r>
    </w:p>
    <w:p w:rsidR="00371AD5" w:rsidRPr="00DF5243" w:rsidRDefault="00371AD5" w:rsidP="008F674E">
      <w:pPr>
        <w:spacing w:before="120" w:after="120"/>
        <w:ind w:firstLine="567"/>
        <w:jc w:val="lowKashida"/>
      </w:pPr>
      <w:r w:rsidRPr="00DF5243">
        <w:t xml:space="preserve">La calcination du phosphate de la zone d'étude nous a permis de constater que la majorité des métaux sont concentrés dans le solide pendant la calcination. C'est à dire que la vaporisation des métaux lourds dans le phosphate reste très faible dans les conditions de la calcination où on note une très légère vaporisation des métaux lourds. Ceci est en accord avec la littérature, où en constatant les mêmes comportements des métaux lourds dans les sédiments </w:t>
      </w:r>
      <w:r w:rsidR="0059133E" w:rsidRPr="00DF5243">
        <w:rPr>
          <w:b/>
          <w:bCs/>
          <w:lang w:bidi="ar-MA"/>
        </w:rPr>
        <w:t>[2; 7]</w:t>
      </w:r>
      <w:r w:rsidRPr="00DF5243">
        <w:t>.</w:t>
      </w:r>
    </w:p>
    <w:p w:rsidR="00C750E2" w:rsidRPr="00DF5243" w:rsidRDefault="00B23B7A" w:rsidP="00282816">
      <w:pPr>
        <w:tabs>
          <w:tab w:val="center" w:pos="540"/>
        </w:tabs>
        <w:spacing w:before="120" w:after="120"/>
        <w:jc w:val="both"/>
        <w:rPr>
          <w:b/>
          <w:bCs/>
        </w:rPr>
      </w:pPr>
      <w:r w:rsidRPr="00DF5243">
        <w:rPr>
          <w:b/>
          <w:bCs/>
        </w:rPr>
        <w:t xml:space="preserve">3. </w:t>
      </w:r>
      <w:r w:rsidR="00282816">
        <w:rPr>
          <w:b/>
          <w:bCs/>
        </w:rPr>
        <w:t xml:space="preserve">2. </w:t>
      </w:r>
      <w:r w:rsidRPr="00DF5243">
        <w:rPr>
          <w:b/>
          <w:bCs/>
        </w:rPr>
        <w:t>4.</w:t>
      </w:r>
      <w:r w:rsidR="00C750E2" w:rsidRPr="00DF5243">
        <w:rPr>
          <w:b/>
          <w:bCs/>
        </w:rPr>
        <w:t xml:space="preserve"> </w:t>
      </w:r>
      <w:r w:rsidR="005E2569" w:rsidRPr="00DF5243">
        <w:rPr>
          <w:b/>
          <w:bCs/>
        </w:rPr>
        <w:t>L’analyse minéralogique</w:t>
      </w:r>
    </w:p>
    <w:p w:rsidR="005E2569" w:rsidRPr="00DF5243" w:rsidRDefault="00C750E2" w:rsidP="00B23B7A">
      <w:pPr>
        <w:tabs>
          <w:tab w:val="center" w:pos="540"/>
        </w:tabs>
        <w:spacing w:before="120" w:after="120"/>
        <w:ind w:firstLine="567"/>
        <w:jc w:val="both"/>
      </w:pPr>
      <w:r w:rsidRPr="00DF5243">
        <w:t xml:space="preserve">Le </w:t>
      </w:r>
      <w:r w:rsidR="005E2569" w:rsidRPr="00DF5243">
        <w:t>diffractogramme, du phosphate calciné, révèle la présence des phases suivantes: la fluorapatite Ca</w:t>
      </w:r>
      <w:r w:rsidR="005E2569" w:rsidRPr="00DF5243">
        <w:rPr>
          <w:vertAlign w:val="subscript"/>
        </w:rPr>
        <w:t>10</w:t>
      </w:r>
      <w:r w:rsidR="005E2569" w:rsidRPr="00DF5243">
        <w:t>(PO</w:t>
      </w:r>
      <w:r w:rsidR="005E2569" w:rsidRPr="00DF5243">
        <w:rPr>
          <w:vertAlign w:val="subscript"/>
        </w:rPr>
        <w:t>4</w:t>
      </w:r>
      <w:r w:rsidR="005E2569" w:rsidRPr="00DF5243">
        <w:t>)</w:t>
      </w:r>
      <w:r w:rsidR="005E2569" w:rsidRPr="00DF5243">
        <w:rPr>
          <w:vertAlign w:val="subscript"/>
        </w:rPr>
        <w:t>6</w:t>
      </w:r>
      <w:r w:rsidR="005E2569" w:rsidRPr="00DF5243">
        <w:t>F</w:t>
      </w:r>
      <w:r w:rsidR="005E2569" w:rsidRPr="00DF5243">
        <w:rPr>
          <w:vertAlign w:val="subscript"/>
        </w:rPr>
        <w:t>2</w:t>
      </w:r>
      <w:r w:rsidR="005E2569" w:rsidRPr="00DF5243">
        <w:t>, une quantité faible en quartz SiO</w:t>
      </w:r>
      <w:r w:rsidR="005E2569" w:rsidRPr="00DF5243">
        <w:rPr>
          <w:vertAlign w:val="subscript"/>
        </w:rPr>
        <w:t>2</w:t>
      </w:r>
      <w:r w:rsidR="005E2569" w:rsidRPr="00DF5243">
        <w:t xml:space="preserve"> et en carbonates qui sont sous forme de la dolomite CaMg(CO</w:t>
      </w:r>
      <w:r w:rsidR="005E2569" w:rsidRPr="00DF5243">
        <w:rPr>
          <w:vertAlign w:val="subscript"/>
        </w:rPr>
        <w:t>3</w:t>
      </w:r>
      <w:r w:rsidR="005E2569" w:rsidRPr="00DF5243">
        <w:t>)</w:t>
      </w:r>
      <w:r w:rsidR="005E2569" w:rsidRPr="00DF5243">
        <w:rPr>
          <w:vertAlign w:val="subscript"/>
        </w:rPr>
        <w:t>2</w:t>
      </w:r>
      <w:r w:rsidR="005E2569" w:rsidRPr="00DF5243">
        <w:t xml:space="preserve"> </w:t>
      </w:r>
      <w:r w:rsidR="005E2569" w:rsidRPr="00DF5243">
        <w:rPr>
          <w:noProof/>
        </w:rPr>
        <w:t>et de la calcite CaCO</w:t>
      </w:r>
      <w:r w:rsidR="005E2569" w:rsidRPr="00DF5243">
        <w:rPr>
          <w:noProof/>
          <w:vertAlign w:val="subscript"/>
        </w:rPr>
        <w:t>3</w:t>
      </w:r>
      <w:r w:rsidR="005E2569" w:rsidRPr="00DF5243">
        <w:rPr>
          <w:noProof/>
        </w:rPr>
        <w:t xml:space="preserve"> </w:t>
      </w:r>
      <w:r w:rsidR="005E2569" w:rsidRPr="00DF5243">
        <w:rPr>
          <w:b/>
          <w:bCs/>
          <w:i/>
          <w:iCs/>
        </w:rPr>
        <w:t>(figure</w:t>
      </w:r>
      <w:r w:rsidR="00613666" w:rsidRPr="00DF5243">
        <w:rPr>
          <w:b/>
          <w:bCs/>
          <w:i/>
          <w:iCs/>
        </w:rPr>
        <w:t xml:space="preserve">. </w:t>
      </w:r>
      <w:r w:rsidR="00B23B7A" w:rsidRPr="00DF5243">
        <w:rPr>
          <w:b/>
          <w:bCs/>
          <w:i/>
          <w:iCs/>
        </w:rPr>
        <w:t>8</w:t>
      </w:r>
      <w:r w:rsidR="005E2569" w:rsidRPr="00DF5243">
        <w:rPr>
          <w:b/>
          <w:bCs/>
          <w:i/>
          <w:iCs/>
        </w:rPr>
        <w:t>)</w:t>
      </w:r>
      <w:r w:rsidR="005E2569" w:rsidRPr="00DF5243">
        <w:rPr>
          <w:i/>
          <w:iCs/>
        </w:rPr>
        <w:t>.</w:t>
      </w:r>
      <w:r w:rsidR="005E2569" w:rsidRPr="00DF5243">
        <w:t xml:space="preserve"> Notant que les interférences présentées entre la dolomite, la calcite et le quartz avec la fluorapatite, dans le phosphate brut, sont enlevés pendant la calcination.</w:t>
      </w:r>
    </w:p>
    <w:p w:rsidR="005E2569" w:rsidRPr="00DF5243" w:rsidRDefault="00105333" w:rsidP="008F674E">
      <w:pPr>
        <w:tabs>
          <w:tab w:val="left" w:pos="0"/>
        </w:tabs>
        <w:spacing w:before="240"/>
        <w:jc w:val="center"/>
        <w:rPr>
          <w:b/>
          <w:bCs/>
        </w:rPr>
      </w:pPr>
      <w:r>
        <w:rPr>
          <w:noProof/>
          <w:lang w:eastAsia="fr-FR"/>
        </w:rPr>
        <w:drawing>
          <wp:inline distT="0" distB="0" distL="0" distR="0">
            <wp:extent cx="2940050" cy="2368550"/>
            <wp:effectExtent l="0" t="0" r="0" b="0"/>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40050" cy="2368550"/>
                    </a:xfrm>
                    <a:prstGeom prst="rect">
                      <a:avLst/>
                    </a:prstGeom>
                    <a:noFill/>
                    <a:ln>
                      <a:noFill/>
                    </a:ln>
                  </pic:spPr>
                </pic:pic>
              </a:graphicData>
            </a:graphic>
          </wp:inline>
        </w:drawing>
      </w:r>
    </w:p>
    <w:p w:rsidR="005E2569" w:rsidRPr="00DF5243" w:rsidRDefault="005E2569" w:rsidP="00B23B7A">
      <w:pPr>
        <w:spacing w:before="120" w:after="240"/>
        <w:ind w:firstLine="284"/>
        <w:jc w:val="center"/>
        <w:rPr>
          <w:i/>
          <w:iCs/>
        </w:rPr>
      </w:pPr>
      <w:r w:rsidRPr="00DF5243">
        <w:rPr>
          <w:b/>
          <w:bCs/>
          <w:i/>
          <w:iCs/>
        </w:rPr>
        <w:t>Figure</w:t>
      </w:r>
      <w:r w:rsidR="00613666" w:rsidRPr="00DF5243">
        <w:rPr>
          <w:b/>
          <w:bCs/>
          <w:i/>
          <w:iCs/>
        </w:rPr>
        <w:t xml:space="preserve">. </w:t>
      </w:r>
      <w:r w:rsidR="00B23B7A" w:rsidRPr="00DF5243">
        <w:rPr>
          <w:b/>
          <w:bCs/>
          <w:i/>
          <w:iCs/>
        </w:rPr>
        <w:t>8</w:t>
      </w:r>
      <w:r w:rsidRPr="00DF5243">
        <w:rPr>
          <w:b/>
          <w:bCs/>
          <w:i/>
          <w:iCs/>
        </w:rPr>
        <w:t xml:space="preserve">: </w:t>
      </w:r>
      <w:r w:rsidRPr="00DF5243">
        <w:rPr>
          <w:i/>
          <w:iCs/>
        </w:rPr>
        <w:t xml:space="preserve">Diffractogramme de RX d’un échantillon des phosphate calciné (*: </w:t>
      </w:r>
      <w:r w:rsidRPr="00DF5243">
        <w:rPr>
          <w:i/>
          <w:iCs/>
          <w:noProof/>
        </w:rPr>
        <w:t>Fluoroapatite</w:t>
      </w:r>
      <w:r w:rsidRPr="00DF5243">
        <w:rPr>
          <w:i/>
          <w:iCs/>
        </w:rPr>
        <w:t>, +: Quartz, ■: Calcite et ●: Dolomite)</w:t>
      </w:r>
    </w:p>
    <w:p w:rsidR="005E2569" w:rsidRPr="00DF5243" w:rsidRDefault="005E2569" w:rsidP="00B23B7A">
      <w:pPr>
        <w:autoSpaceDE w:val="0"/>
        <w:autoSpaceDN w:val="0"/>
        <w:adjustRightInd w:val="0"/>
        <w:ind w:firstLine="567"/>
        <w:jc w:val="both"/>
      </w:pPr>
      <w:r w:rsidRPr="00DF5243">
        <w:t xml:space="preserve">Les diffractogrammes des phosphates brut et calciné présentés dans </w:t>
      </w:r>
      <w:r w:rsidRPr="00DF5243">
        <w:rPr>
          <w:bCs/>
        </w:rPr>
        <w:t>les</w:t>
      </w:r>
      <w:r w:rsidRPr="00DF5243">
        <w:rPr>
          <w:b/>
          <w:i/>
          <w:iCs/>
        </w:rPr>
        <w:t xml:space="preserve"> figures. 4 et </w:t>
      </w:r>
      <w:r w:rsidR="00B23B7A" w:rsidRPr="00DF5243">
        <w:rPr>
          <w:b/>
          <w:i/>
          <w:iCs/>
        </w:rPr>
        <w:t>8</w:t>
      </w:r>
      <w:r w:rsidRPr="00DF5243">
        <w:t xml:space="preserve">, montrent qu’ils sont composés de </w:t>
      </w:r>
      <w:r w:rsidR="000E1DCB" w:rsidRPr="00DF5243">
        <w:t>mêmes phases</w:t>
      </w:r>
      <w:r w:rsidRPr="00DF5243">
        <w:t xml:space="preserve"> mais avec des proportions complètement différentes. En effet, les raies de diffraction s’affinent et deviennent résolues et moins intenses dans le phosphate calciné, ce qui traduit une diminution de la concentration des phases grillée et une amélioration de la qualité cristalline de l’apatite étudiée. On note qu’au fur et à mesure que la température de calcination augmente, la largeur à mi-hauteur des raies diminue. Par conséquence, l’analyse des courbes indique que la cristallinité du phosphate n’est bonne qu’à des températures de calcination supérieures à </w:t>
      </w:r>
      <w:smartTag w:uri="urn:schemas-microsoft-com:office:smarttags" w:element="metricconverter">
        <w:smartTagPr>
          <w:attr w:name="ProductID" w:val="700ﾰC"/>
        </w:smartTagPr>
        <w:r w:rsidRPr="00DF5243">
          <w:t>700°C</w:t>
        </w:r>
      </w:smartTag>
      <w:r w:rsidRPr="00DF5243">
        <w:t xml:space="preserve"> </w:t>
      </w:r>
      <w:r w:rsidR="00B0088B" w:rsidRPr="00DF5243">
        <w:rPr>
          <w:b/>
          <w:bCs/>
          <w:lang w:bidi="ar-MA"/>
        </w:rPr>
        <w:t>[23]</w:t>
      </w:r>
      <w:r w:rsidRPr="00DF5243">
        <w:t>.</w:t>
      </w:r>
    </w:p>
    <w:p w:rsidR="005E2569" w:rsidRPr="00DF5243" w:rsidRDefault="005E2569" w:rsidP="008F674E">
      <w:pPr>
        <w:ind w:firstLine="567"/>
        <w:jc w:val="both"/>
      </w:pPr>
      <w:r w:rsidRPr="00DF5243">
        <w:t>Les diffractogrammes ne permettent cependant pas de mettre en évidence les métaux lourds en raison de leur concentration en dessous du seuil de détection de cet appareil.</w:t>
      </w:r>
    </w:p>
    <w:p w:rsidR="00B23B7A" w:rsidRPr="005D11C7" w:rsidRDefault="00282816" w:rsidP="00282816">
      <w:pPr>
        <w:spacing w:before="120" w:after="120"/>
        <w:jc w:val="both"/>
        <w:rPr>
          <w:b/>
          <w:bCs/>
        </w:rPr>
      </w:pPr>
      <w:r>
        <w:rPr>
          <w:b/>
          <w:bCs/>
        </w:rPr>
        <w:t>3. 2</w:t>
      </w:r>
      <w:r w:rsidR="00B23B7A" w:rsidRPr="005D11C7">
        <w:rPr>
          <w:b/>
          <w:bCs/>
        </w:rPr>
        <w:t xml:space="preserve">. </w:t>
      </w:r>
      <w:r>
        <w:rPr>
          <w:b/>
          <w:bCs/>
        </w:rPr>
        <w:t>5</w:t>
      </w:r>
      <w:r w:rsidR="00B23B7A" w:rsidRPr="005D11C7">
        <w:rPr>
          <w:b/>
          <w:bCs/>
        </w:rPr>
        <w:t>. L’analyse thermogravimétrique</w:t>
      </w:r>
    </w:p>
    <w:p w:rsidR="00B23B7A" w:rsidRPr="005D11C7" w:rsidRDefault="00B23B7A" w:rsidP="00B23B7A">
      <w:pPr>
        <w:ind w:firstLine="567"/>
        <w:jc w:val="both"/>
      </w:pPr>
      <w:r w:rsidRPr="005D11C7">
        <w:t>Les mesures thermiques (ATD-ATG) ont mis en évidence trois pertes de masses successives en relation avec les domaines de températures attribuées respectivement, à l'eau d'adsorption, du à la variation de la teneur d’eau dans le domaine hygroscopique et à la décomposition de la matière organique et des carbonates</w:t>
      </w:r>
      <w:r w:rsidRPr="005D11C7">
        <w:rPr>
          <w:spacing w:val="1"/>
        </w:rPr>
        <w:t xml:space="preserve"> qui ne </w:t>
      </w:r>
      <w:r w:rsidRPr="005D11C7">
        <w:t xml:space="preserve">sont pas grillés pendant la calcination </w:t>
      </w:r>
      <w:r w:rsidRPr="005D11C7">
        <w:rPr>
          <w:b/>
          <w:bCs/>
          <w:i/>
          <w:iCs/>
        </w:rPr>
        <w:t>(figure. 9)</w:t>
      </w:r>
      <w:r w:rsidRPr="005D11C7">
        <w:t>.</w:t>
      </w:r>
    </w:p>
    <w:p w:rsidR="00B23B7A" w:rsidRPr="005D11C7" w:rsidRDefault="00105333" w:rsidP="00B23B7A">
      <w:pPr>
        <w:widowControl w:val="0"/>
        <w:autoSpaceDE w:val="0"/>
        <w:autoSpaceDN w:val="0"/>
        <w:adjustRightInd w:val="0"/>
        <w:spacing w:before="240" w:after="240"/>
        <w:jc w:val="center"/>
        <w:rPr>
          <w:sz w:val="18"/>
          <w:szCs w:val="18"/>
        </w:rPr>
      </w:pPr>
      <w:r>
        <w:rPr>
          <w:noProof/>
          <w:sz w:val="18"/>
          <w:szCs w:val="18"/>
          <w:lang w:eastAsia="fr-FR"/>
        </w:rPr>
        <w:drawing>
          <wp:inline distT="0" distB="0" distL="0" distR="0">
            <wp:extent cx="2959100" cy="2508250"/>
            <wp:effectExtent l="0" t="0" r="0" b="6350"/>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959100" cy="2508250"/>
                    </a:xfrm>
                    <a:prstGeom prst="rect">
                      <a:avLst/>
                    </a:prstGeom>
                    <a:noFill/>
                    <a:ln>
                      <a:noFill/>
                    </a:ln>
                  </pic:spPr>
                </pic:pic>
              </a:graphicData>
            </a:graphic>
          </wp:inline>
        </w:drawing>
      </w:r>
    </w:p>
    <w:p w:rsidR="00B23B7A" w:rsidRPr="005D11C7" w:rsidRDefault="00B23B7A" w:rsidP="00B23B7A">
      <w:pPr>
        <w:widowControl w:val="0"/>
        <w:autoSpaceDE w:val="0"/>
        <w:autoSpaceDN w:val="0"/>
        <w:adjustRightInd w:val="0"/>
        <w:spacing w:before="120" w:after="240"/>
        <w:ind w:firstLine="284"/>
        <w:jc w:val="center"/>
        <w:rPr>
          <w:i/>
          <w:iCs/>
        </w:rPr>
      </w:pPr>
      <w:r w:rsidRPr="005D11C7">
        <w:rPr>
          <w:b/>
          <w:bCs/>
          <w:i/>
          <w:iCs/>
        </w:rPr>
        <w:t>Figure. 9:</w:t>
      </w:r>
      <w:r w:rsidRPr="005D11C7">
        <w:rPr>
          <w:i/>
          <w:iCs/>
        </w:rPr>
        <w:t xml:space="preserve"> Courbe ATD -ATG d’un échantillon de phosphate calciné (B)</w:t>
      </w:r>
    </w:p>
    <w:p w:rsidR="00B23B7A" w:rsidRPr="005D11C7" w:rsidRDefault="00B23B7A" w:rsidP="00B23B7A">
      <w:pPr>
        <w:ind w:firstLine="567"/>
        <w:jc w:val="both"/>
      </w:pPr>
      <w:r w:rsidRPr="005D11C7">
        <w:t>La figure. 10 illustre une mise en évidence de pics:</w:t>
      </w:r>
    </w:p>
    <w:p w:rsidR="00B23B7A" w:rsidRPr="005D11C7" w:rsidRDefault="00B23B7A" w:rsidP="00B23B7A">
      <w:pPr>
        <w:numPr>
          <w:ilvl w:val="0"/>
          <w:numId w:val="13"/>
        </w:numPr>
        <w:tabs>
          <w:tab w:val="clear" w:pos="720"/>
          <w:tab w:val="num" w:pos="180"/>
          <w:tab w:val="left" w:pos="360"/>
        </w:tabs>
        <w:ind w:left="0" w:firstLine="0"/>
        <w:jc w:val="both"/>
      </w:pPr>
      <w:r w:rsidRPr="005D11C7">
        <w:t xml:space="preserve">La déshydratation: Pic endothermique de faible amplitude attribué au départ de l'humidité, observée de la température ambiante jusqu'à </w:t>
      </w:r>
      <w:smartTag w:uri="urn:schemas-microsoft-com:office:smarttags" w:element="metricconverter">
        <w:smartTagPr>
          <w:attr w:name="ProductID" w:val="100ﾰC"/>
        </w:smartTagPr>
        <w:r w:rsidRPr="005D11C7">
          <w:t>100°C</w:t>
        </w:r>
      </w:smartTag>
      <w:r w:rsidRPr="005D11C7">
        <w:t xml:space="preserve"> (sommet situé vers </w:t>
      </w:r>
      <w:smartTag w:uri="urn:schemas-microsoft-com:office:smarttags" w:element="metricconverter">
        <w:smartTagPr>
          <w:attr w:name="ProductID" w:val="80ﾰC"/>
        </w:smartTagPr>
        <w:r w:rsidRPr="005D11C7">
          <w:t>80°C</w:t>
        </w:r>
      </w:smartTag>
      <w:r w:rsidRPr="005D11C7">
        <w:t>).</w:t>
      </w:r>
    </w:p>
    <w:p w:rsidR="00B23B7A" w:rsidRPr="005D11C7" w:rsidRDefault="00B23B7A" w:rsidP="0089465F">
      <w:pPr>
        <w:numPr>
          <w:ilvl w:val="0"/>
          <w:numId w:val="13"/>
        </w:numPr>
        <w:tabs>
          <w:tab w:val="clear" w:pos="720"/>
          <w:tab w:val="num" w:pos="180"/>
          <w:tab w:val="left" w:pos="360"/>
        </w:tabs>
        <w:ind w:left="0" w:firstLine="0"/>
        <w:jc w:val="both"/>
      </w:pPr>
      <w:r w:rsidRPr="005D11C7">
        <w:t xml:space="preserve">La deuxième perte de masse correspond à un faible phénomène exothermique (2 à 3%) qui débute autour de </w:t>
      </w:r>
      <w:smartTag w:uri="urn:schemas-microsoft-com:office:smarttags" w:element="metricconverter">
        <w:smartTagPr>
          <w:attr w:name="ProductID" w:val="400ﾰC"/>
        </w:smartTagPr>
        <w:r w:rsidRPr="005D11C7">
          <w:t>400°C</w:t>
        </w:r>
      </w:smartTag>
      <w:r w:rsidRPr="005D11C7">
        <w:t xml:space="preserve">, résulte peut être, simultanément de la superposition d’une réaction endothermique au départ de la quantité restante de l’eau structurale et à une réaction exothermique, dont l’origine est la combustion des matières organiques qui ne sont pas grillées pendant la calcination. Ainsi on constate un palier, au voisinage de </w:t>
      </w:r>
      <w:smartTag w:uri="urn:schemas-microsoft-com:office:smarttags" w:element="metricconverter">
        <w:smartTagPr>
          <w:attr w:name="ProductID" w:val="570ﾰC"/>
        </w:smartTagPr>
        <w:r w:rsidRPr="005D11C7">
          <w:t>570°C</w:t>
        </w:r>
      </w:smartTag>
      <w:r w:rsidRPr="005D11C7">
        <w:t xml:space="preserve">, du à une quantité restante du quartz et un phénomène de transformation réversible du quartz β → α résultant lors de la refroidissement </w:t>
      </w:r>
      <w:r w:rsidR="0089465F" w:rsidRPr="005D11C7">
        <w:rPr>
          <w:b/>
          <w:bCs/>
          <w:lang w:bidi="ar-MA"/>
        </w:rPr>
        <w:t>[20]</w:t>
      </w:r>
      <w:r w:rsidRPr="005D11C7">
        <w:t>.</w:t>
      </w:r>
    </w:p>
    <w:p w:rsidR="00B23B7A" w:rsidRPr="005D11C7" w:rsidRDefault="00B23B7A" w:rsidP="00B23B7A">
      <w:pPr>
        <w:numPr>
          <w:ilvl w:val="0"/>
          <w:numId w:val="12"/>
        </w:numPr>
        <w:tabs>
          <w:tab w:val="clear" w:pos="720"/>
          <w:tab w:val="num" w:pos="180"/>
          <w:tab w:val="left" w:pos="360"/>
        </w:tabs>
        <w:ind w:left="0" w:firstLine="0"/>
        <w:jc w:val="both"/>
      </w:pPr>
      <w:r w:rsidRPr="005D11C7">
        <w:t xml:space="preserve">La troisième perte de masse se déclenche à partir de </w:t>
      </w:r>
      <w:smartTag w:uri="urn:schemas-microsoft-com:office:smarttags" w:element="metricconverter">
        <w:smartTagPr>
          <w:attr w:name="ProductID" w:val="700ﾰC"/>
        </w:smartTagPr>
        <w:r w:rsidRPr="005D11C7">
          <w:t>700°C</w:t>
        </w:r>
      </w:smartTag>
      <w:r w:rsidRPr="005D11C7">
        <w:t>. Elle est due aussi à la décomposition des carbonates [calcite (CaCO</w:t>
      </w:r>
      <w:r w:rsidRPr="005D11C7">
        <w:rPr>
          <w:vertAlign w:val="subscript"/>
        </w:rPr>
        <w:t>3</w:t>
      </w:r>
      <w:r w:rsidRPr="005D11C7">
        <w:t>) et la dolomite (CaMg(CO</w:t>
      </w:r>
      <w:r w:rsidRPr="005D11C7">
        <w:rPr>
          <w:vertAlign w:val="subscript"/>
        </w:rPr>
        <w:t>3</w:t>
      </w:r>
      <w:r w:rsidRPr="005D11C7">
        <w:t>)</w:t>
      </w:r>
      <w:r w:rsidRPr="005D11C7">
        <w:rPr>
          <w:vertAlign w:val="subscript"/>
        </w:rPr>
        <w:t>2</w:t>
      </w:r>
      <w:r w:rsidRPr="005D11C7">
        <w:t>)] non grillés pendant la calcination avec libération de CO</w:t>
      </w:r>
      <w:r w:rsidRPr="005D11C7">
        <w:rPr>
          <w:vertAlign w:val="subscript"/>
        </w:rPr>
        <w:t>2</w:t>
      </w:r>
      <w:r w:rsidRPr="005D11C7">
        <w:t>.</w:t>
      </w:r>
    </w:p>
    <w:p w:rsidR="00B23B7A" w:rsidRPr="005D11C7" w:rsidRDefault="00B23B7A" w:rsidP="00B23B7A">
      <w:pPr>
        <w:spacing w:before="120"/>
        <w:ind w:firstLine="567"/>
        <w:jc w:val="both"/>
      </w:pPr>
      <w:r w:rsidRPr="005D11C7">
        <w:t xml:space="preserve">D’après ces résultats, le comportement des composés organiques et des carbonates illustré par l’analyse thermique permet d’affirmer que la décomposition quasi-totale est effective à partir de </w:t>
      </w:r>
      <w:smartTag w:uri="urn:schemas-microsoft-com:office:smarttags" w:element="metricconverter">
        <w:smartTagPr>
          <w:attr w:name="ProductID" w:val="700ﾰC"/>
        </w:smartTagPr>
        <w:r w:rsidRPr="005D11C7">
          <w:t>700°C</w:t>
        </w:r>
      </w:smartTag>
      <w:r w:rsidRPr="005D11C7">
        <w:t>, où on observe une perte au feu différentes que celle dans le cas du phosphate brut, la diminution du carbone total</w:t>
      </w:r>
      <w:r w:rsidRPr="005D11C7">
        <w:rPr>
          <w:spacing w:val="1"/>
        </w:rPr>
        <w:t xml:space="preserve"> </w:t>
      </w:r>
      <w:r w:rsidRPr="005D11C7">
        <w:t>à environ de 1,8%. La quantité restante peut être des carbonates pas encore décomposés à cette température mais à faible quantité.</w:t>
      </w:r>
    </w:p>
    <w:p w:rsidR="00D42008" w:rsidRPr="005D11C7" w:rsidRDefault="00480296" w:rsidP="008F674E">
      <w:pPr>
        <w:spacing w:before="240" w:after="240"/>
        <w:jc w:val="center"/>
        <w:rPr>
          <w:b/>
          <w:bCs/>
          <w:sz w:val="28"/>
          <w:szCs w:val="28"/>
        </w:rPr>
      </w:pPr>
      <w:r w:rsidRPr="005D11C7">
        <w:rPr>
          <w:b/>
          <w:bCs/>
          <w:sz w:val="28"/>
          <w:szCs w:val="28"/>
        </w:rPr>
        <w:t>4.</w:t>
      </w:r>
      <w:r w:rsidR="00D42008" w:rsidRPr="005D11C7">
        <w:rPr>
          <w:b/>
          <w:bCs/>
          <w:sz w:val="28"/>
          <w:szCs w:val="28"/>
        </w:rPr>
        <w:t xml:space="preserve"> </w:t>
      </w:r>
      <w:r w:rsidRPr="005D11C7">
        <w:rPr>
          <w:b/>
          <w:bCs/>
          <w:sz w:val="28"/>
          <w:szCs w:val="28"/>
        </w:rPr>
        <w:t>ANALYSES ET DISCUSSIONS</w:t>
      </w:r>
    </w:p>
    <w:p w:rsidR="00CD3F00" w:rsidRPr="005D11C7" w:rsidRDefault="00CD3F00" w:rsidP="008F674E">
      <w:pPr>
        <w:ind w:firstLine="567"/>
        <w:jc w:val="both"/>
      </w:pPr>
      <w:r w:rsidRPr="005D11C7">
        <w:t>Cette étude de l’optimisation de traitement thermique par calcination a mis en évidence une étroite relation entre les évolutions des phases minéralogiques, la répartition granulométrique, surface spécifique, la densité et l'évolution des constituants principaux de contrôle en fonction du temps et de la température.</w:t>
      </w:r>
    </w:p>
    <w:p w:rsidR="00C92CDD" w:rsidRPr="005D11C7" w:rsidRDefault="00CD3F00" w:rsidP="0089465F">
      <w:pPr>
        <w:autoSpaceDE w:val="0"/>
        <w:autoSpaceDN w:val="0"/>
        <w:adjustRightInd w:val="0"/>
        <w:ind w:firstLine="567"/>
        <w:jc w:val="both"/>
      </w:pPr>
      <w:r w:rsidRPr="005D11C7">
        <w:t>En effet les pourcentages massiques en P</w:t>
      </w:r>
      <w:r w:rsidRPr="005D11C7">
        <w:rPr>
          <w:vertAlign w:val="subscript"/>
        </w:rPr>
        <w:t>2</w:t>
      </w:r>
      <w:r w:rsidRPr="005D11C7">
        <w:t>O</w:t>
      </w:r>
      <w:r w:rsidRPr="005D11C7">
        <w:rPr>
          <w:vertAlign w:val="subscript"/>
        </w:rPr>
        <w:t>5</w:t>
      </w:r>
      <w:r w:rsidRPr="005D11C7">
        <w:t xml:space="preserve"> et en CaO sont supérieurs dans le phosphate calciné (B) par rapport au phosphate brut (A). Inversement, les pourcentages massiques en C</w:t>
      </w:r>
      <w:r w:rsidRPr="005D11C7">
        <w:rPr>
          <w:vertAlign w:val="subscript"/>
        </w:rPr>
        <w:t>org</w:t>
      </w:r>
      <w:r w:rsidRPr="005D11C7">
        <w:t xml:space="preserve"> et en CO</w:t>
      </w:r>
      <w:r w:rsidRPr="005D11C7">
        <w:rPr>
          <w:vertAlign w:val="subscript"/>
        </w:rPr>
        <w:t>2</w:t>
      </w:r>
      <w:r w:rsidRPr="005D11C7">
        <w:t xml:space="preserve"> sont diminués dans le phosphate calciné (B) grâce aux réactions de décarbonatation et d’oxydations de la matière organique pendant la calcination. Il en résulte que les constituants principaux de contrôle (C</w:t>
      </w:r>
      <w:r w:rsidRPr="005D11C7">
        <w:rPr>
          <w:vertAlign w:val="subscript"/>
        </w:rPr>
        <w:t>org</w:t>
      </w:r>
      <w:r w:rsidRPr="005D11C7">
        <w:t>, CO</w:t>
      </w:r>
      <w:r w:rsidRPr="005D11C7">
        <w:rPr>
          <w:vertAlign w:val="subscript"/>
        </w:rPr>
        <w:t>2</w:t>
      </w:r>
      <w:r w:rsidRPr="005D11C7">
        <w:t>, P</w:t>
      </w:r>
      <w:r w:rsidRPr="005D11C7">
        <w:rPr>
          <w:vertAlign w:val="subscript"/>
        </w:rPr>
        <w:t>2</w:t>
      </w:r>
      <w:r w:rsidRPr="005D11C7">
        <w:t>O</w:t>
      </w:r>
      <w:r w:rsidRPr="005D11C7">
        <w:rPr>
          <w:vertAlign w:val="subscript"/>
        </w:rPr>
        <w:t>5</w:t>
      </w:r>
      <w:r w:rsidRPr="005D11C7">
        <w:t xml:space="preserve"> et CaO) de la calcination des phosphates ayant une cinétique chimique qui augmente en fonction du temps et de la température jusqu’à un temps de 30 minute et une température </w:t>
      </w:r>
      <w:smartTag w:uri="urn:schemas-microsoft-com:office:smarttags" w:element="metricconverter">
        <w:smartTagPr>
          <w:attr w:name="ProductID" w:val="800ﾰC"/>
        </w:smartTagPr>
        <w:r w:rsidRPr="005D11C7">
          <w:t>800°C</w:t>
        </w:r>
      </w:smartTag>
      <w:r w:rsidRPr="005D11C7">
        <w:t>. Au delà, elle suit un profil quasi-identique. Par ceci, nous avons pu augmenter le poids en P</w:t>
      </w:r>
      <w:r w:rsidRPr="005D11C7">
        <w:rPr>
          <w:vertAlign w:val="subscript"/>
        </w:rPr>
        <w:t>2</w:t>
      </w:r>
      <w:r w:rsidRPr="005D11C7">
        <w:t>O</w:t>
      </w:r>
      <w:r w:rsidRPr="005D11C7">
        <w:rPr>
          <w:vertAlign w:val="subscript"/>
        </w:rPr>
        <w:t>5</w:t>
      </w:r>
      <w:r w:rsidRPr="005D11C7">
        <w:t xml:space="preserve"> de 30,39 % à 34,23 % et diminuer les teneurs de carbone organique (C</w:t>
      </w:r>
      <w:r w:rsidRPr="005D11C7">
        <w:rPr>
          <w:vertAlign w:val="subscript"/>
        </w:rPr>
        <w:t>org</w:t>
      </w:r>
      <w:r w:rsidRPr="005D11C7">
        <w:t>) et de dioxyde de carbone (CO</w:t>
      </w:r>
      <w:r w:rsidRPr="005D11C7">
        <w:rPr>
          <w:vertAlign w:val="subscript"/>
        </w:rPr>
        <w:t>2</w:t>
      </w:r>
      <w:r w:rsidRPr="005D11C7">
        <w:t xml:space="preserve">) respectivement de 1,4 % à 0,15% et de 6,6% à 1,8%. Cela est justifié par la comparaison des courbes d’ATD-ATG </w:t>
      </w:r>
      <w:r w:rsidRPr="005D11C7">
        <w:rPr>
          <w:b/>
          <w:bCs/>
        </w:rPr>
        <w:t>(</w:t>
      </w:r>
      <w:r w:rsidRPr="005D11C7">
        <w:rPr>
          <w:b/>
          <w:bCs/>
          <w:i/>
          <w:iCs/>
        </w:rPr>
        <w:t xml:space="preserve">Figure. </w:t>
      </w:r>
      <w:r w:rsidR="009B71F0" w:rsidRPr="005D11C7">
        <w:rPr>
          <w:b/>
          <w:bCs/>
          <w:i/>
          <w:iCs/>
        </w:rPr>
        <w:t>5</w:t>
      </w:r>
      <w:r w:rsidRPr="005D11C7">
        <w:rPr>
          <w:b/>
          <w:bCs/>
          <w:i/>
          <w:iCs/>
        </w:rPr>
        <w:t xml:space="preserve"> et</w:t>
      </w:r>
      <w:r w:rsidR="009B71F0" w:rsidRPr="005D11C7">
        <w:rPr>
          <w:b/>
          <w:bCs/>
          <w:i/>
          <w:iCs/>
        </w:rPr>
        <w:t xml:space="preserve"> </w:t>
      </w:r>
      <w:r w:rsidR="00726983" w:rsidRPr="005D11C7">
        <w:rPr>
          <w:b/>
          <w:bCs/>
          <w:i/>
          <w:iCs/>
        </w:rPr>
        <w:t>8</w:t>
      </w:r>
      <w:r w:rsidRPr="005D11C7">
        <w:rPr>
          <w:b/>
          <w:bCs/>
          <w:i/>
          <w:iCs/>
        </w:rPr>
        <w:t>)</w:t>
      </w:r>
      <w:r w:rsidRPr="005D11C7">
        <w:t xml:space="preserve"> relatives aux échantillons du phosphate brut (A) et calciné (B), où nous avons noté la très faible valeur des phénomènes exothermiques d’oxydation de la matière organique et l’atténuation du phénomène endothermique de la décomposition des carbonates sur la courbe du phosphate calciné (B), avec une perte de masse </w:t>
      </w:r>
      <w:r w:rsidR="00DF5243" w:rsidRPr="005D11C7">
        <w:t>de l’ordre de 9.2%. Ainsi</w:t>
      </w:r>
      <w:r w:rsidRPr="005D11C7">
        <w:t xml:space="preserve">, les raies de diffraction s’affinent et deviennent résolues et moins intenses dans le phosphate calciné, ce qui traduit une diminution de la concentration des carbonates et une amélioration de la qualité cristalline de l’apatite étudiée. Ainsi, l’analyse des courbes indique que la cristallinité du phosphate n’est bonne qu’à des températures de calcination supérieures à </w:t>
      </w:r>
      <w:smartTag w:uri="urn:schemas-microsoft-com:office:smarttags" w:element="metricconverter">
        <w:smartTagPr>
          <w:attr w:name="ProductID" w:val="700ﾰC"/>
        </w:smartTagPr>
        <w:r w:rsidRPr="005D11C7">
          <w:t>700°C</w:t>
        </w:r>
      </w:smartTag>
      <w:r w:rsidRPr="005D11C7">
        <w:t xml:space="preserve"> </w:t>
      </w:r>
      <w:r w:rsidR="0089465F" w:rsidRPr="005D11C7">
        <w:rPr>
          <w:b/>
          <w:bCs/>
          <w:lang w:bidi="ar-MA"/>
        </w:rPr>
        <w:t>[23]</w:t>
      </w:r>
      <w:r w:rsidRPr="005D11C7">
        <w:rPr>
          <w:b/>
          <w:bCs/>
          <w:lang w:bidi="ar-MA"/>
        </w:rPr>
        <w:t xml:space="preserve">, </w:t>
      </w:r>
      <w:r w:rsidRPr="005D11C7">
        <w:rPr>
          <w:lang w:bidi="ar-MA"/>
        </w:rPr>
        <w:t>et par conséquent la réactivité</w:t>
      </w:r>
      <w:r w:rsidRPr="005D11C7">
        <w:t>. Notant que les interférences présentées dans le diffractogramme (</w:t>
      </w:r>
      <w:r w:rsidRPr="005D11C7">
        <w:rPr>
          <w:b/>
          <w:bCs/>
          <w:i/>
          <w:iCs/>
        </w:rPr>
        <w:t>figure. 4)</w:t>
      </w:r>
      <w:r w:rsidRPr="005D11C7">
        <w:t xml:space="preserve"> entre la dolomite, la calcite et le quartz avec la fluorapatite, dans le phosphate brut, sont enlevés pendant la calcination (</w:t>
      </w:r>
      <w:r w:rsidRPr="005D11C7">
        <w:rPr>
          <w:b/>
          <w:bCs/>
          <w:i/>
          <w:iCs/>
        </w:rPr>
        <w:t>f</w:t>
      </w:r>
      <w:r w:rsidR="00F0576A" w:rsidRPr="005D11C7">
        <w:rPr>
          <w:b/>
          <w:bCs/>
          <w:i/>
          <w:iCs/>
        </w:rPr>
        <w:t xml:space="preserve">igure. </w:t>
      </w:r>
      <w:r w:rsidR="00726983" w:rsidRPr="005D11C7">
        <w:rPr>
          <w:b/>
          <w:bCs/>
          <w:i/>
          <w:iCs/>
        </w:rPr>
        <w:t>9</w:t>
      </w:r>
      <w:r w:rsidRPr="005D11C7">
        <w:rPr>
          <w:b/>
          <w:bCs/>
          <w:i/>
          <w:iCs/>
        </w:rPr>
        <w:t>)</w:t>
      </w:r>
      <w:r w:rsidRPr="005D11C7">
        <w:t xml:space="preserve">. En outre, les réactions de déshydratation, d’oxydation de la matière organique et de la décomposition des carbonates, entre 600 et </w:t>
      </w:r>
      <w:smartTag w:uri="urn:schemas-microsoft-com:office:smarttags" w:element="metricconverter">
        <w:smartTagPr>
          <w:attr w:name="ProductID" w:val="800ﾰC"/>
        </w:smartTagPr>
        <w:r w:rsidRPr="005D11C7">
          <w:t>800°C</w:t>
        </w:r>
      </w:smartTag>
      <w:r w:rsidRPr="005D11C7">
        <w:t>, conduisent à la formation du CO</w:t>
      </w:r>
      <w:r w:rsidRPr="005D11C7">
        <w:rPr>
          <w:vertAlign w:val="subscript"/>
        </w:rPr>
        <w:t>2</w:t>
      </w:r>
      <w:r w:rsidRPr="005D11C7">
        <w:t>. L’exposition de CO</w:t>
      </w:r>
      <w:r w:rsidRPr="005D11C7">
        <w:rPr>
          <w:vertAlign w:val="subscript"/>
        </w:rPr>
        <w:t xml:space="preserve">2 </w:t>
      </w:r>
      <w:r w:rsidRPr="005D11C7">
        <w:t>vers l’extérieur crée localement des surpressions qui permettant ainsi une rapidité de son dégagement (la perméabilité du CO</w:t>
      </w:r>
      <w:r w:rsidRPr="005D11C7">
        <w:rPr>
          <w:vertAlign w:val="subscript"/>
        </w:rPr>
        <w:t xml:space="preserve">2 </w:t>
      </w:r>
      <w:r w:rsidRPr="005D11C7">
        <w:t>augmente avec la température et le temps).</w:t>
      </w:r>
    </w:p>
    <w:p w:rsidR="00CD3F00" w:rsidRPr="005D11C7" w:rsidRDefault="00CD3F00" w:rsidP="0089465F">
      <w:pPr>
        <w:tabs>
          <w:tab w:val="left" w:pos="360"/>
        </w:tabs>
        <w:ind w:firstLine="567"/>
        <w:jc w:val="both"/>
      </w:pPr>
      <w:r w:rsidRPr="005D11C7">
        <w:t>Par ailleurs, on note qu’à haute température plusieurs transformations physico-chimiques sont observées; les plus connues est le frittage thermique</w:t>
      </w:r>
      <w:r w:rsidRPr="005D11C7">
        <w:rPr>
          <w:b/>
          <w:bCs/>
          <w:spacing w:val="1"/>
        </w:rPr>
        <w:t xml:space="preserve"> </w:t>
      </w:r>
      <w:r w:rsidR="009C31BD" w:rsidRPr="005D11C7">
        <w:rPr>
          <w:b/>
          <w:bCs/>
          <w:lang w:bidi="ar-MA"/>
        </w:rPr>
        <w:t>[7]</w:t>
      </w:r>
      <w:r w:rsidRPr="005D11C7">
        <w:t xml:space="preserve">. Ceci veut dire que les transformations physiques l’emportent sur les transformations chimiques. En effet, les principales caractéristiques physiques utilisées sont dépendantes entre eux </w:t>
      </w:r>
      <w:r w:rsidR="0089465F" w:rsidRPr="005D11C7">
        <w:rPr>
          <w:b/>
          <w:bCs/>
          <w:lang w:bidi="ar-MA"/>
        </w:rPr>
        <w:t>[24]</w:t>
      </w:r>
      <w:r w:rsidRPr="005D11C7">
        <w:t>. Ces paramètres dépendent aussi de l’humidité et des matières éliminées par calcination et par conséquent de perte en feu. La quasi-constante des teneurs en C</w:t>
      </w:r>
      <w:r w:rsidRPr="005D11C7">
        <w:rPr>
          <w:vertAlign w:val="subscript"/>
        </w:rPr>
        <w:t>org</w:t>
      </w:r>
      <w:r w:rsidRPr="005D11C7">
        <w:t>, CO</w:t>
      </w:r>
      <w:r w:rsidRPr="005D11C7">
        <w:rPr>
          <w:vertAlign w:val="subscript"/>
        </w:rPr>
        <w:t>2</w:t>
      </w:r>
      <w:r w:rsidRPr="005D11C7">
        <w:t>, P</w:t>
      </w:r>
      <w:r w:rsidRPr="005D11C7">
        <w:rPr>
          <w:vertAlign w:val="subscript"/>
        </w:rPr>
        <w:t>2</w:t>
      </w:r>
      <w:r w:rsidRPr="005D11C7">
        <w:t>O</w:t>
      </w:r>
      <w:r w:rsidRPr="005D11C7">
        <w:rPr>
          <w:vertAlign w:val="subscript"/>
        </w:rPr>
        <w:t>5</w:t>
      </w:r>
      <w:r w:rsidRPr="005D11C7">
        <w:t xml:space="preserve"> et CaO à partir de </w:t>
      </w:r>
      <w:smartTag w:uri="urn:schemas-microsoft-com:office:smarttags" w:element="metricconverter">
        <w:smartTagPr>
          <w:attr w:name="ProductID" w:val="800ﾰC"/>
        </w:smartTagPr>
        <w:r w:rsidRPr="005D11C7">
          <w:t>800°C</w:t>
        </w:r>
      </w:smartTag>
      <w:r w:rsidRPr="005D11C7">
        <w:t xml:space="preserve"> avec un palier de 30 minutes est due aux débits des transformations faibles</w:t>
      </w:r>
      <w:r w:rsidRPr="005D11C7">
        <w:rPr>
          <w:lang w:bidi="ar-MA"/>
        </w:rPr>
        <w:t>; u</w:t>
      </w:r>
      <w:r w:rsidRPr="005D11C7">
        <w:t xml:space="preserve">ne fois débarrassée de ses constituants organiques et ses carbonates, la matrice minérale restante ne présente plus de transformations chimiques notables. Cependant, On observe une évolution texturale; la surface spécifique et la porosité diminuent considérablement suivie d’un grossissement des grains et d’une densification qui s’en suit est probablement due par la décarbonatation. La conjugaison de ces différentes transformations texturales et structurales mises en évidence nous montrent la présence du phénomène de frittage qui progresse à </w:t>
      </w:r>
      <w:smartTag w:uri="urn:schemas-microsoft-com:office:smarttags" w:element="metricconverter">
        <w:smartTagPr>
          <w:attr w:name="ProductID" w:val="800ﾰC"/>
        </w:smartTagPr>
        <w:r w:rsidRPr="005D11C7">
          <w:t>800°C</w:t>
        </w:r>
      </w:smartTag>
      <w:r w:rsidRPr="005D11C7">
        <w:t xml:space="preserve">. A ce stade la densification augmente et les pores commencent à disparaître. Ceci est associe à une modification de la microstructure du phosphate </w:t>
      </w:r>
      <w:r w:rsidR="009C31BD" w:rsidRPr="005D11C7">
        <w:rPr>
          <w:b/>
          <w:bCs/>
          <w:lang w:bidi="ar-MA"/>
        </w:rPr>
        <w:t>[7]</w:t>
      </w:r>
      <w:r w:rsidRPr="005D11C7">
        <w:t>.</w:t>
      </w:r>
    </w:p>
    <w:p w:rsidR="00CD3F00" w:rsidRPr="005D11C7" w:rsidRDefault="00CD3F00" w:rsidP="0089465F">
      <w:pPr>
        <w:ind w:firstLine="567"/>
        <w:jc w:val="lowKashida"/>
      </w:pPr>
      <w:r w:rsidRPr="005D11C7">
        <w:t xml:space="preserve">D’ailleurs, Plusieurs auteurs ont relié la teneur en polluants métalliques à la concentration en carbone organique et en carbonates, ils préconisent l’affinité entre les métaux lourds et le carbone organique </w:t>
      </w:r>
      <w:r w:rsidR="0089465F" w:rsidRPr="005D11C7">
        <w:rPr>
          <w:b/>
          <w:bCs/>
          <w:lang w:bidi="ar-MA"/>
        </w:rPr>
        <w:t>[16]</w:t>
      </w:r>
      <w:r w:rsidRPr="005D11C7">
        <w:t xml:space="preserve">. On note que la majorité des métaux sont concentrés dans le solide pendant la calcination. Toutefois l’élimination de matières organiques et </w:t>
      </w:r>
      <w:r w:rsidR="00F22223" w:rsidRPr="005D11C7">
        <w:t xml:space="preserve">des </w:t>
      </w:r>
      <w:r w:rsidRPr="005D11C7">
        <w:t>carbonates favorise la récupération des métaux lourds dans les procédés de purification de l’acide phosphorique.</w:t>
      </w:r>
    </w:p>
    <w:p w:rsidR="00D42008" w:rsidRPr="005D11C7" w:rsidRDefault="00480296" w:rsidP="008F674E">
      <w:pPr>
        <w:tabs>
          <w:tab w:val="center" w:pos="540"/>
        </w:tabs>
        <w:spacing w:before="240" w:after="240"/>
        <w:jc w:val="center"/>
        <w:rPr>
          <w:b/>
          <w:bCs/>
          <w:sz w:val="28"/>
          <w:szCs w:val="28"/>
          <w:lang w:bidi="he-IL"/>
        </w:rPr>
      </w:pPr>
      <w:r w:rsidRPr="005D11C7">
        <w:rPr>
          <w:b/>
          <w:bCs/>
          <w:sz w:val="28"/>
          <w:szCs w:val="28"/>
          <w:lang w:bidi="he-IL"/>
        </w:rPr>
        <w:t>5.</w:t>
      </w:r>
      <w:r w:rsidR="0094333B" w:rsidRPr="005D11C7">
        <w:rPr>
          <w:b/>
          <w:bCs/>
          <w:sz w:val="28"/>
          <w:szCs w:val="28"/>
          <w:lang w:bidi="he-IL"/>
        </w:rPr>
        <w:t xml:space="preserve"> </w:t>
      </w:r>
      <w:r w:rsidRPr="005D11C7">
        <w:rPr>
          <w:b/>
          <w:bCs/>
          <w:sz w:val="28"/>
          <w:szCs w:val="28"/>
          <w:lang w:bidi="he-IL"/>
        </w:rPr>
        <w:t>CONCLUSION</w:t>
      </w:r>
    </w:p>
    <w:p w:rsidR="00CD3F00" w:rsidRPr="005D11C7" w:rsidRDefault="00CD3F00" w:rsidP="009C09D3">
      <w:pPr>
        <w:ind w:firstLine="567"/>
        <w:jc w:val="lowKashida"/>
      </w:pPr>
      <w:r w:rsidRPr="005D11C7">
        <w:rPr>
          <w:bCs/>
        </w:rPr>
        <w:t xml:space="preserve">Dans cette étude, </w:t>
      </w:r>
      <w:r w:rsidRPr="005D11C7">
        <w:t xml:space="preserve">nous </w:t>
      </w:r>
      <w:r w:rsidRPr="005D11C7">
        <w:rPr>
          <w:bCs/>
        </w:rPr>
        <w:t xml:space="preserve">avons illustré l’effet </w:t>
      </w:r>
      <w:r w:rsidRPr="005D11C7">
        <w:t>de la cinétique de grillage de la matière organique et des carbonates sur les propriétés du phosphate produit. Ainsi,</w:t>
      </w:r>
      <w:r w:rsidRPr="005D11C7">
        <w:rPr>
          <w:bCs/>
        </w:rPr>
        <w:t xml:space="preserve"> nous avons constaté que </w:t>
      </w:r>
      <w:r w:rsidRPr="005D11C7">
        <w:t xml:space="preserve">les mécanismes relatifs au traitement thermique par calcination sont multiples et couplés entre eux. Le produit obtenu répond bien aux profils marchands et aux exigences d’utilisation sous les conditions d’une température environ de </w:t>
      </w:r>
      <w:smartTag w:uri="urn:schemas-microsoft-com:office:smarttags" w:element="metricconverter">
        <w:smartTagPr>
          <w:attr w:name="ProductID" w:val="800ﾰC"/>
        </w:smartTagPr>
        <w:r w:rsidRPr="005D11C7">
          <w:t>800°C</w:t>
        </w:r>
      </w:smartTag>
      <w:r w:rsidRPr="005D11C7">
        <w:t xml:space="preserve"> et un temps de 30 minutes. Dans ces conditions on note une diminution de carbone organique à 91,67 % et de dioxyde de carbone à 73,50 % avec l’augmentation du poids de BPL de 10% et du ratio CaO/P</w:t>
      </w:r>
      <w:r w:rsidRPr="005D11C7">
        <w:rPr>
          <w:vertAlign w:val="subscript"/>
        </w:rPr>
        <w:t>2</w:t>
      </w:r>
      <w:r w:rsidRPr="005D11C7">
        <w:t>O</w:t>
      </w:r>
      <w:r w:rsidRPr="005D11C7">
        <w:rPr>
          <w:vertAlign w:val="subscript"/>
        </w:rPr>
        <w:t>5</w:t>
      </w:r>
      <w:r w:rsidR="00B0106B" w:rsidRPr="005D11C7">
        <w:t xml:space="preserve">. Celles-ci provoquent </w:t>
      </w:r>
      <w:r w:rsidRPr="005D11C7">
        <w:t>une amélioration de la réactivité du phosphate lors de son attaque par l’acide sulfurique (H</w:t>
      </w:r>
      <w:r w:rsidRPr="005D11C7">
        <w:rPr>
          <w:vertAlign w:val="subscript"/>
        </w:rPr>
        <w:t>2</w:t>
      </w:r>
      <w:r w:rsidRPr="005D11C7">
        <w:t>SO</w:t>
      </w:r>
      <w:r w:rsidRPr="005D11C7">
        <w:rPr>
          <w:vertAlign w:val="subscript"/>
        </w:rPr>
        <w:t>4</w:t>
      </w:r>
      <w:r w:rsidRPr="005D11C7">
        <w:t>).</w:t>
      </w:r>
    </w:p>
    <w:p w:rsidR="00D42008" w:rsidRPr="005D11C7" w:rsidRDefault="00480296" w:rsidP="008F674E">
      <w:pPr>
        <w:spacing w:before="240" w:after="240"/>
        <w:jc w:val="center"/>
        <w:rPr>
          <w:b/>
          <w:bCs/>
          <w:sz w:val="28"/>
          <w:szCs w:val="28"/>
          <w:lang w:val="en-US"/>
        </w:rPr>
      </w:pPr>
      <w:r w:rsidRPr="005D11C7">
        <w:rPr>
          <w:b/>
          <w:bCs/>
          <w:sz w:val="28"/>
          <w:szCs w:val="28"/>
          <w:lang w:val="en-US"/>
        </w:rPr>
        <w:t>6.</w:t>
      </w:r>
      <w:r w:rsidR="0094333B" w:rsidRPr="005D11C7">
        <w:rPr>
          <w:b/>
          <w:bCs/>
          <w:sz w:val="28"/>
          <w:szCs w:val="28"/>
          <w:lang w:val="en-US"/>
        </w:rPr>
        <w:t xml:space="preserve"> </w:t>
      </w:r>
      <w:r w:rsidR="00D42008" w:rsidRPr="005D11C7">
        <w:rPr>
          <w:b/>
          <w:bCs/>
          <w:sz w:val="28"/>
          <w:szCs w:val="28"/>
          <w:lang w:val="en-US"/>
        </w:rPr>
        <w:t>REFERENCES</w:t>
      </w:r>
    </w:p>
    <w:p w:rsidR="0089465F" w:rsidRPr="005D11C7" w:rsidRDefault="0089465F" w:rsidP="00804D2D">
      <w:pPr>
        <w:jc w:val="both"/>
        <w:rPr>
          <w:lang w:val="en-US"/>
        </w:rPr>
      </w:pPr>
      <w:r w:rsidRPr="005D11C7">
        <w:rPr>
          <w:b/>
          <w:bCs/>
          <w:lang w:val="en-US"/>
        </w:rPr>
        <w:t>[1]</w:t>
      </w:r>
      <w:r w:rsidRPr="005D11C7">
        <w:rPr>
          <w:lang w:val="en-US"/>
        </w:rPr>
        <w:t xml:space="preserve"> S. Cooper, C. J</w:t>
      </w:r>
      <w:r w:rsidR="00804D2D" w:rsidRPr="005D11C7">
        <w:rPr>
          <w:lang w:val="en-US"/>
        </w:rPr>
        <w:t>. Coronella</w:t>
      </w:r>
      <w:r w:rsidRPr="005D11C7">
        <w:rPr>
          <w:lang w:val="en-US"/>
        </w:rPr>
        <w:t xml:space="preserve">, </w:t>
      </w:r>
      <w:r w:rsidRPr="005D11C7">
        <w:rPr>
          <w:i/>
          <w:iCs/>
          <w:lang w:val="en-US"/>
        </w:rPr>
        <w:t>CFD simulations of particle mixing in a binary fluidized bed</w:t>
      </w:r>
      <w:r w:rsidRPr="005D11C7">
        <w:rPr>
          <w:lang w:val="en-US"/>
        </w:rPr>
        <w:t>, Powder Technology, 151 (1-3) (2005) 27 – 36.</w:t>
      </w:r>
    </w:p>
    <w:p w:rsidR="0089465F" w:rsidRPr="005D11C7" w:rsidRDefault="0089465F" w:rsidP="0089465F">
      <w:pPr>
        <w:autoSpaceDE w:val="0"/>
        <w:autoSpaceDN w:val="0"/>
        <w:adjustRightInd w:val="0"/>
        <w:jc w:val="both"/>
      </w:pPr>
      <w:r w:rsidRPr="005D11C7">
        <w:rPr>
          <w:b/>
          <w:bCs/>
        </w:rPr>
        <w:t>[2]</w:t>
      </w:r>
      <w:r w:rsidRPr="005D11C7">
        <w:rPr>
          <w:spacing w:val="1"/>
        </w:rPr>
        <w:t xml:space="preserve"> </w:t>
      </w:r>
      <w:r w:rsidRPr="005D11C7">
        <w:t xml:space="preserve">K. Souhila, </w:t>
      </w:r>
      <w:r w:rsidRPr="005D11C7">
        <w:rPr>
          <w:i/>
          <w:iCs/>
        </w:rPr>
        <w:t>Décomposition des matières organiques et stabilisation des métaux lourds dans les sédiments de dragage</w:t>
      </w:r>
      <w:r w:rsidRPr="005D11C7">
        <w:t>, Thèse de l’INSA de Lyon (2005).</w:t>
      </w:r>
    </w:p>
    <w:p w:rsidR="0089465F" w:rsidRPr="005D11C7" w:rsidRDefault="0089465F" w:rsidP="0089465F">
      <w:pPr>
        <w:jc w:val="both"/>
      </w:pPr>
      <w:r w:rsidRPr="005D11C7">
        <w:rPr>
          <w:b/>
          <w:bCs/>
        </w:rPr>
        <w:t>[3]</w:t>
      </w:r>
      <w:r w:rsidRPr="005D11C7">
        <w:rPr>
          <w:spacing w:val="1"/>
        </w:rPr>
        <w:t xml:space="preserve"> </w:t>
      </w:r>
      <w:r w:rsidRPr="005D11C7">
        <w:t>L. Bilali, Benchanaa, M. El Harfi, K. Mokhlisse, A. outzourhit, J. Anal. Appl. Pyrolysis 73(2005) 1–15.</w:t>
      </w:r>
    </w:p>
    <w:p w:rsidR="0089465F" w:rsidRPr="005D11C7" w:rsidRDefault="0089465F" w:rsidP="0089465F">
      <w:pPr>
        <w:jc w:val="both"/>
      </w:pPr>
      <w:r w:rsidRPr="005D11C7">
        <w:rPr>
          <w:b/>
          <w:bCs/>
        </w:rPr>
        <w:t>[4]</w:t>
      </w:r>
      <w:r w:rsidRPr="005D11C7">
        <w:t xml:space="preserve"> M. El Ouardi, </w:t>
      </w:r>
      <w:r w:rsidRPr="005D11C7">
        <w:rPr>
          <w:i/>
          <w:iCs/>
        </w:rPr>
        <w:t>Étude de la calcination du phosphate clair de Youssoufia (Maroc),</w:t>
      </w:r>
      <w:r w:rsidRPr="005D11C7">
        <w:t xml:space="preserve"> Afrique SCIENCE: Revue Internationale des Sciences et Technologie 04(2) (2008) 199 – 211.</w:t>
      </w:r>
    </w:p>
    <w:p w:rsidR="0089465F" w:rsidRPr="005D11C7" w:rsidRDefault="0089465F" w:rsidP="0089465F">
      <w:pPr>
        <w:autoSpaceDE w:val="0"/>
        <w:autoSpaceDN w:val="0"/>
        <w:adjustRightInd w:val="0"/>
        <w:jc w:val="both"/>
      </w:pPr>
      <w:r w:rsidRPr="005D11C7">
        <w:rPr>
          <w:b/>
          <w:bCs/>
          <w:lang w:val="en-US"/>
        </w:rPr>
        <w:t>[5]</w:t>
      </w:r>
      <w:r w:rsidRPr="005D11C7">
        <w:rPr>
          <w:lang w:val="en-US"/>
        </w:rPr>
        <w:t xml:space="preserve"> B.J. Ennis, </w:t>
      </w:r>
      <w:r w:rsidRPr="005D11C7">
        <w:rPr>
          <w:i/>
          <w:iCs/>
          <w:lang w:val="en-US"/>
        </w:rPr>
        <w:t>Unto dust shalt thou return. In Behringer and Jenkins (Eds.),</w:t>
      </w:r>
      <w:r w:rsidRPr="005D11C7">
        <w:rPr>
          <w:lang w:val="en-US"/>
        </w:rPr>
        <w:t xml:space="preserve"> Powders and Grains (1997) (13-23). </w:t>
      </w:r>
      <w:r w:rsidRPr="005D11C7">
        <w:t>Rotterdam: Balkema.</w:t>
      </w:r>
    </w:p>
    <w:p w:rsidR="0089465F" w:rsidRPr="005D11C7" w:rsidRDefault="0089465F" w:rsidP="0089465F">
      <w:pPr>
        <w:tabs>
          <w:tab w:val="left" w:pos="540"/>
        </w:tabs>
        <w:jc w:val="both"/>
      </w:pPr>
      <w:r w:rsidRPr="005D11C7">
        <w:rPr>
          <w:b/>
          <w:bCs/>
          <w:lang w:bidi="ar-MA"/>
        </w:rPr>
        <w:t xml:space="preserve">[6] </w:t>
      </w:r>
      <w:r w:rsidRPr="005D11C7">
        <w:t xml:space="preserve">M. El Ouardi, L. Saadi, M. Waqif, H. Chehouani, I. Mrani, M. Anoua, A. Noubhani, </w:t>
      </w:r>
      <w:r w:rsidRPr="005D11C7">
        <w:rPr>
          <w:i/>
          <w:iCs/>
        </w:rPr>
        <w:t>caractérisation du phosphate de bouchane (Maroc) et étude de l’évolution des principaux constituants du contrôle de sa calcination</w:t>
      </w:r>
      <w:r w:rsidRPr="005D11C7">
        <w:t>, Phys. Chem. News, 54 (2010) 68-75.</w:t>
      </w:r>
    </w:p>
    <w:p w:rsidR="0089465F" w:rsidRPr="005D11C7" w:rsidRDefault="0089465F" w:rsidP="0089465F">
      <w:pPr>
        <w:jc w:val="both"/>
      </w:pPr>
      <w:r w:rsidRPr="005D11C7">
        <w:rPr>
          <w:b/>
          <w:bCs/>
          <w:lang w:bidi="ar-MA"/>
        </w:rPr>
        <w:t xml:space="preserve">[7] </w:t>
      </w:r>
      <w:r w:rsidRPr="005D11C7">
        <w:t xml:space="preserve">J. Ramaroson, </w:t>
      </w:r>
      <w:r w:rsidRPr="005D11C7">
        <w:rPr>
          <w:i/>
          <w:iCs/>
        </w:rPr>
        <w:t>Calcination des Sédiments de Dragage Contaminés. Etude des Propriétés Physico-chimiques,</w:t>
      </w:r>
      <w:r w:rsidRPr="005D11C7">
        <w:t xml:space="preserve"> thèse de l’INSA de Lyon (2008).</w:t>
      </w:r>
    </w:p>
    <w:p w:rsidR="0089465F" w:rsidRPr="005D11C7" w:rsidRDefault="0089465F" w:rsidP="0089465F">
      <w:pPr>
        <w:tabs>
          <w:tab w:val="left" w:pos="540"/>
        </w:tabs>
        <w:jc w:val="both"/>
        <w:rPr>
          <w:lang w:val="en-US"/>
        </w:rPr>
      </w:pPr>
      <w:r w:rsidRPr="005D11C7">
        <w:rPr>
          <w:b/>
          <w:bCs/>
          <w:lang w:val="en-US" w:bidi="ar-MA"/>
        </w:rPr>
        <w:t xml:space="preserve">[8] </w:t>
      </w:r>
      <w:r w:rsidRPr="005D11C7">
        <w:rPr>
          <w:rStyle w:val="lev"/>
          <w:b w:val="0"/>
          <w:bCs w:val="0"/>
          <w:lang w:val="en-US"/>
        </w:rPr>
        <w:t xml:space="preserve">D. Bridson, T. W. Davies, and D. P. Harrison, </w:t>
      </w:r>
      <w:r w:rsidRPr="005D11C7">
        <w:rPr>
          <w:i/>
          <w:iCs/>
          <w:lang w:val="en-US"/>
        </w:rPr>
        <w:t xml:space="preserve">Properties of flash-calcined kaolinite, </w:t>
      </w:r>
      <w:r w:rsidRPr="005D11C7">
        <w:rPr>
          <w:lang w:val="en-US"/>
        </w:rPr>
        <w:t>Clays and Clay Minerals; 33 (3) (1985) 258-260.</w:t>
      </w:r>
    </w:p>
    <w:p w:rsidR="0089465F" w:rsidRPr="005D11C7" w:rsidRDefault="0089465F" w:rsidP="0089465F">
      <w:pPr>
        <w:autoSpaceDE w:val="0"/>
        <w:autoSpaceDN w:val="0"/>
        <w:adjustRightInd w:val="0"/>
        <w:jc w:val="both"/>
        <w:rPr>
          <w:lang w:val="en-US"/>
        </w:rPr>
      </w:pPr>
      <w:r w:rsidRPr="005D11C7">
        <w:rPr>
          <w:b/>
          <w:bCs/>
          <w:lang w:val="en-US" w:bidi="ar-MA"/>
        </w:rPr>
        <w:t>[9]</w:t>
      </w:r>
      <w:r w:rsidRPr="005D11C7">
        <w:rPr>
          <w:lang w:val="en-US"/>
        </w:rPr>
        <w:t xml:space="preserve"> M. Gharabaghi, M. Irannajad, M. Noaparast, </w:t>
      </w:r>
      <w:r w:rsidRPr="005D11C7">
        <w:rPr>
          <w:i/>
          <w:iCs/>
          <w:lang w:val="en-US"/>
        </w:rPr>
        <w:t>A review of the beneficiation of calcareous phosphate ores using organic acid leaching</w:t>
      </w:r>
      <w:r w:rsidRPr="005D11C7">
        <w:rPr>
          <w:lang w:val="en-US"/>
        </w:rPr>
        <w:t xml:space="preserve">, </w:t>
      </w:r>
      <w:r w:rsidRPr="005D11C7">
        <w:rPr>
          <w:rStyle w:val="google-src-text1"/>
          <w:lang w:val="en-US"/>
        </w:rPr>
        <w:t>Hydrometallurgy 103 (2010) 96 – 107</w:t>
      </w:r>
      <w:r w:rsidRPr="005D11C7">
        <w:rPr>
          <w:lang w:val="en-US"/>
        </w:rPr>
        <w:t>.</w:t>
      </w:r>
    </w:p>
    <w:p w:rsidR="0089465F" w:rsidRPr="005D11C7" w:rsidRDefault="0089465F" w:rsidP="0089465F">
      <w:pPr>
        <w:autoSpaceDE w:val="0"/>
        <w:autoSpaceDN w:val="0"/>
        <w:adjustRightInd w:val="0"/>
        <w:jc w:val="both"/>
        <w:rPr>
          <w:b/>
          <w:bCs/>
        </w:rPr>
      </w:pPr>
      <w:r w:rsidRPr="005D11C7">
        <w:rPr>
          <w:b/>
          <w:bCs/>
          <w:lang w:bidi="ar-MA"/>
        </w:rPr>
        <w:t>[10]</w:t>
      </w:r>
      <w:r w:rsidRPr="005D11C7">
        <w:t xml:space="preserve"> G. H. Mc Clellan, W.R. Clayton, </w:t>
      </w:r>
      <w:r w:rsidRPr="005D11C7">
        <w:rPr>
          <w:i/>
          <w:iCs/>
        </w:rPr>
        <w:t>Francolite: The Commercial Phosphate Mineral,</w:t>
      </w:r>
      <w:r w:rsidRPr="005D11C7">
        <w:t xml:space="preserve"> IMPHOS (1980) 21 - 25.</w:t>
      </w:r>
    </w:p>
    <w:p w:rsidR="0089465F" w:rsidRPr="005D11C7" w:rsidRDefault="0089465F" w:rsidP="0089465F">
      <w:pPr>
        <w:autoSpaceDE w:val="0"/>
        <w:autoSpaceDN w:val="0"/>
        <w:adjustRightInd w:val="0"/>
        <w:jc w:val="both"/>
      </w:pPr>
      <w:r w:rsidRPr="005D11C7">
        <w:rPr>
          <w:b/>
          <w:bCs/>
          <w:lang w:bidi="ar-MA"/>
        </w:rPr>
        <w:t xml:space="preserve">[11] </w:t>
      </w:r>
      <w:r w:rsidRPr="005D11C7">
        <w:t>S. Benalioulhaj,</w:t>
      </w:r>
      <w:r w:rsidRPr="005D11C7">
        <w:rPr>
          <w:b/>
          <w:bCs/>
        </w:rPr>
        <w:t xml:space="preserve"> </w:t>
      </w:r>
      <w:r w:rsidRPr="005D11C7">
        <w:rPr>
          <w:i/>
          <w:iCs/>
        </w:rPr>
        <w:t xml:space="preserve">Géochimie organique comparée des séries du bassin phosphaté des Oulad-Abdoun et du bassin de schistes bitumineux de Timahdit (Maroc). Implications dans la phosphatogenèse, </w:t>
      </w:r>
      <w:r w:rsidRPr="005D11C7">
        <w:t>Thèse de l’université d’Orléans (1989) p.242.</w:t>
      </w:r>
    </w:p>
    <w:p w:rsidR="0089465F" w:rsidRPr="005D11C7" w:rsidRDefault="0089465F" w:rsidP="0089465F">
      <w:pPr>
        <w:shd w:val="clear" w:color="auto" w:fill="FFFFFF"/>
        <w:jc w:val="both"/>
      </w:pPr>
      <w:r w:rsidRPr="005D11C7">
        <w:rPr>
          <w:b/>
          <w:bCs/>
          <w:lang w:bidi="ar-MA"/>
        </w:rPr>
        <w:t>[12]</w:t>
      </w:r>
      <w:r w:rsidRPr="005D11C7">
        <w:rPr>
          <w:spacing w:val="1"/>
        </w:rPr>
        <w:t xml:space="preserve"> </w:t>
      </w:r>
      <w:r w:rsidRPr="005D11C7">
        <w:t xml:space="preserve">K. Mohamed, Z. Mahfoud, H. Mohamed, J. Janie et A. Andre, </w:t>
      </w:r>
      <w:r w:rsidRPr="005D11C7">
        <w:rPr>
          <w:i/>
          <w:iCs/>
        </w:rPr>
        <w:t>Characterization of soluble organic matter from Youssoufia rock phosphate, Fuel</w:t>
      </w:r>
      <w:r w:rsidRPr="005D11C7">
        <w:t>, 76 (1997) 14–15.</w:t>
      </w:r>
    </w:p>
    <w:p w:rsidR="0089465F" w:rsidRPr="005D11C7" w:rsidRDefault="0089465F" w:rsidP="0089465F">
      <w:pPr>
        <w:autoSpaceDE w:val="0"/>
        <w:autoSpaceDN w:val="0"/>
        <w:adjustRightInd w:val="0"/>
        <w:jc w:val="both"/>
      </w:pPr>
      <w:r w:rsidRPr="005D11C7">
        <w:rPr>
          <w:b/>
          <w:bCs/>
          <w:lang w:val="it-IT" w:bidi="ar-MA"/>
        </w:rPr>
        <w:t>[13]</w:t>
      </w:r>
      <w:r w:rsidRPr="005D11C7">
        <w:rPr>
          <w:spacing w:val="1"/>
          <w:lang w:val="it-IT"/>
        </w:rPr>
        <w:t xml:space="preserve"> </w:t>
      </w:r>
      <w:r w:rsidRPr="005D11C7">
        <w:rPr>
          <w:lang w:val="it-IT"/>
        </w:rPr>
        <w:t xml:space="preserve">L. Bilali, M. Benchanaa, A. Mokhlisse, Ann. </w:t>
      </w:r>
      <w:r w:rsidRPr="005D11C7">
        <w:t>Chim. Sci. Mat. 25 (2000) 663-678.</w:t>
      </w:r>
    </w:p>
    <w:p w:rsidR="0089465F" w:rsidRPr="005D11C7" w:rsidRDefault="0089465F" w:rsidP="0089465F">
      <w:pPr>
        <w:jc w:val="both"/>
        <w:rPr>
          <w:rStyle w:val="lev"/>
          <w:b w:val="0"/>
          <w:bCs w:val="0"/>
        </w:rPr>
      </w:pPr>
      <w:r w:rsidRPr="005D11C7">
        <w:rPr>
          <w:b/>
          <w:bCs/>
          <w:lang w:bidi="ar-MA"/>
        </w:rPr>
        <w:t>[14]</w:t>
      </w:r>
      <w:r w:rsidRPr="005D11C7">
        <w:rPr>
          <w:spacing w:val="1"/>
        </w:rPr>
        <w:t xml:space="preserve"> </w:t>
      </w:r>
      <w:r w:rsidRPr="005D11C7">
        <w:rPr>
          <w:rStyle w:val="lev"/>
          <w:b w:val="0"/>
          <w:bCs w:val="0"/>
        </w:rPr>
        <w:t xml:space="preserve">A. Noubhani, </w:t>
      </w:r>
      <w:r w:rsidRPr="005D11C7">
        <w:t>Les sélaciens des bassins à phosphate du Maroc (Maastrichtien - Lutétien): Systématique -Biostratigraphie- Evolution et dynamique des faunes, Thèse de Montpellier II (1986) p. 73.</w:t>
      </w:r>
    </w:p>
    <w:p w:rsidR="0089465F" w:rsidRPr="005D11C7" w:rsidRDefault="0089465F" w:rsidP="0089465F">
      <w:pPr>
        <w:jc w:val="both"/>
        <w:rPr>
          <w:lang w:val="en-GB"/>
        </w:rPr>
      </w:pPr>
      <w:r w:rsidRPr="005D11C7">
        <w:rPr>
          <w:b/>
          <w:bCs/>
          <w:lang w:val="en-US" w:bidi="ar-MA"/>
        </w:rPr>
        <w:t>[15]</w:t>
      </w:r>
      <w:r w:rsidRPr="005D11C7">
        <w:rPr>
          <w:lang w:val="en-US"/>
        </w:rPr>
        <w:t xml:space="preserve"> </w:t>
      </w:r>
      <w:r w:rsidRPr="005D11C7">
        <w:rPr>
          <w:lang w:val="en-GB"/>
        </w:rPr>
        <w:t xml:space="preserve">United Nations Industrial Development Organization (UNIDO) &amp; Fertilizer manual </w:t>
      </w:r>
      <w:smartTag w:uri="urn:schemas-microsoft-com:office:smarttags" w:element="City">
        <w:r w:rsidRPr="005D11C7">
          <w:rPr>
            <w:lang w:val="en-GB"/>
          </w:rPr>
          <w:t>Dordrecht</w:t>
        </w:r>
      </w:smartTag>
      <w:r w:rsidRPr="005D11C7">
        <w:rPr>
          <w:lang w:val="en-GB"/>
        </w:rPr>
        <w:t xml:space="preserve">, the </w:t>
      </w:r>
      <w:smartTag w:uri="urn:schemas-microsoft-com:office:smarttags" w:element="country-region">
        <w:smartTag w:uri="urn:schemas-microsoft-com:office:smarttags" w:element="place">
          <w:r w:rsidRPr="005D11C7">
            <w:rPr>
              <w:lang w:val="en-GB"/>
            </w:rPr>
            <w:t>Netherlands</w:t>
          </w:r>
        </w:smartTag>
      </w:smartTag>
      <w:r w:rsidRPr="005D11C7">
        <w:rPr>
          <w:lang w:val="en-GB"/>
        </w:rPr>
        <w:t>, Kluwer Academic Publishers (IFDC) (1998) p 615.</w:t>
      </w:r>
    </w:p>
    <w:p w:rsidR="0089465F" w:rsidRPr="005D11C7" w:rsidRDefault="0089465F" w:rsidP="0089465F">
      <w:pPr>
        <w:jc w:val="both"/>
        <w:rPr>
          <w:lang w:val="en-US"/>
        </w:rPr>
      </w:pPr>
      <w:r w:rsidRPr="005D11C7">
        <w:rPr>
          <w:b/>
          <w:bCs/>
          <w:lang w:val="es-ES" w:bidi="ar-MA"/>
        </w:rPr>
        <w:t>[16]</w:t>
      </w:r>
      <w:r w:rsidRPr="005D11C7">
        <w:rPr>
          <w:lang w:val="es-ES"/>
        </w:rPr>
        <w:t xml:space="preserve"> H. Azim, K. H. El Moselhy. </w:t>
      </w:r>
      <w:r w:rsidRPr="005D11C7">
        <w:rPr>
          <w:i/>
          <w:iCs/>
          <w:lang w:val="en-US"/>
        </w:rPr>
        <w:t xml:space="preserve">Determination and partitioning of metals in sediments along the </w:t>
      </w:r>
      <w:smartTag w:uri="urn:schemas-microsoft-com:office:smarttags" w:element="place">
        <w:r w:rsidRPr="005D11C7">
          <w:rPr>
            <w:i/>
            <w:iCs/>
            <w:lang w:val="en-US"/>
          </w:rPr>
          <w:t>Suez Canal</w:t>
        </w:r>
      </w:smartTag>
      <w:r w:rsidRPr="005D11C7">
        <w:rPr>
          <w:i/>
          <w:iCs/>
          <w:lang w:val="en-US"/>
        </w:rPr>
        <w:t xml:space="preserve"> by sequential extraction</w:t>
      </w:r>
      <w:r w:rsidRPr="005D11C7">
        <w:rPr>
          <w:lang w:val="en-US"/>
        </w:rPr>
        <w:t>. Journal of Marine Systems, 56(2004) 363-374.</w:t>
      </w:r>
    </w:p>
    <w:p w:rsidR="0089465F" w:rsidRPr="005D11C7" w:rsidRDefault="0089465F" w:rsidP="0089465F">
      <w:pPr>
        <w:jc w:val="both"/>
        <w:rPr>
          <w:lang w:val="en-GB"/>
        </w:rPr>
      </w:pPr>
      <w:r w:rsidRPr="005D11C7">
        <w:rPr>
          <w:b/>
          <w:bCs/>
          <w:lang w:val="en-US" w:bidi="ar-MA"/>
        </w:rPr>
        <w:t>[17]</w:t>
      </w:r>
      <w:r w:rsidRPr="005D11C7">
        <w:rPr>
          <w:lang w:val="en-US"/>
        </w:rPr>
        <w:t xml:space="preserve"> S. J. V. Kauwenbergh,. </w:t>
      </w:r>
      <w:r w:rsidRPr="005D11C7">
        <w:rPr>
          <w:lang w:val="en-GB"/>
        </w:rPr>
        <w:t xml:space="preserve">Mineralogy and characterization of phosphate rock, </w:t>
      </w:r>
      <w:r w:rsidRPr="005D11C7">
        <w:rPr>
          <w:lang w:val="en-US"/>
        </w:rPr>
        <w:t xml:space="preserve">In K. Dahanayake, S.J. Van Kauwenbergh &amp; D.T. Hellums, eds. </w:t>
      </w:r>
      <w:r w:rsidRPr="005D11C7">
        <w:rPr>
          <w:lang w:val="en-GB"/>
        </w:rPr>
        <w:t xml:space="preserve">Direct application of phosphate rock and appropriate technology fertilizers in </w:t>
      </w:r>
      <w:smartTag w:uri="urn:schemas-microsoft-com:office:smarttags" w:element="place">
        <w:r w:rsidRPr="005D11C7">
          <w:rPr>
            <w:lang w:val="en-GB"/>
          </w:rPr>
          <w:t>Asia</w:t>
        </w:r>
      </w:smartTag>
      <w:r w:rsidRPr="005D11C7">
        <w:rPr>
          <w:lang w:val="en-GB"/>
        </w:rPr>
        <w:t xml:space="preserve"> - what hinders acceptance and growth, (1995) 29-47.</w:t>
      </w:r>
    </w:p>
    <w:p w:rsidR="0089465F" w:rsidRPr="005D11C7" w:rsidRDefault="0089465F" w:rsidP="0089465F">
      <w:pPr>
        <w:autoSpaceDE w:val="0"/>
        <w:autoSpaceDN w:val="0"/>
        <w:adjustRightInd w:val="0"/>
        <w:jc w:val="both"/>
        <w:rPr>
          <w:lang w:val="en-GB"/>
        </w:rPr>
      </w:pPr>
      <w:r w:rsidRPr="005D11C7">
        <w:rPr>
          <w:b/>
          <w:bCs/>
          <w:lang w:val="en-US" w:bidi="ar-MA"/>
        </w:rPr>
        <w:t xml:space="preserve">[18] </w:t>
      </w:r>
      <w:r w:rsidRPr="005D11C7">
        <w:rPr>
          <w:lang w:val="en-US"/>
        </w:rPr>
        <w:t>H. D. Vosteen, R. Schellschmidt,</w:t>
      </w:r>
      <w:r w:rsidRPr="005D11C7">
        <w:rPr>
          <w:lang w:val="en-GB"/>
        </w:rPr>
        <w:t xml:space="preserve"> </w:t>
      </w:r>
      <w:r w:rsidRPr="005D11C7">
        <w:rPr>
          <w:i/>
          <w:iCs/>
          <w:lang w:val="en-GB"/>
        </w:rPr>
        <w:t>Influence of temperature on thermal conductivity, thermal capacity and thermal diffusivity for different types of rock</w:t>
      </w:r>
      <w:r w:rsidRPr="005D11C7">
        <w:rPr>
          <w:lang w:val="en-GB"/>
        </w:rPr>
        <w:t>, Phys. Chem. Earth, 28 (2003) 499–509.</w:t>
      </w:r>
    </w:p>
    <w:p w:rsidR="0089465F" w:rsidRPr="005D11C7" w:rsidRDefault="0089465F" w:rsidP="0089465F">
      <w:pPr>
        <w:jc w:val="lowKashida"/>
        <w:rPr>
          <w:lang w:val="en-US"/>
        </w:rPr>
      </w:pPr>
      <w:r w:rsidRPr="005D11C7">
        <w:rPr>
          <w:b/>
          <w:bCs/>
          <w:lang w:val="en-US" w:bidi="ar-MA"/>
        </w:rPr>
        <w:t>[19]</w:t>
      </w:r>
      <w:r w:rsidRPr="005D11C7">
        <w:rPr>
          <w:lang w:val="en-US"/>
        </w:rPr>
        <w:t xml:space="preserve"> M. J. Wilon, </w:t>
      </w:r>
      <w:r w:rsidRPr="005D11C7">
        <w:rPr>
          <w:i/>
          <w:iCs/>
          <w:lang w:val="en-US"/>
        </w:rPr>
        <w:t xml:space="preserve">X-Ray power diffraction methods. A handbook of determinative methods in clay mineralogy, </w:t>
      </w:r>
      <w:r w:rsidRPr="005D11C7">
        <w:rPr>
          <w:lang w:val="en-US"/>
        </w:rPr>
        <w:t>New powder: Chapman and Hall (1987) 26 – 98.</w:t>
      </w:r>
    </w:p>
    <w:p w:rsidR="0089465F" w:rsidRPr="005D11C7" w:rsidRDefault="0089465F" w:rsidP="0089465F">
      <w:pPr>
        <w:autoSpaceDE w:val="0"/>
        <w:autoSpaceDN w:val="0"/>
        <w:adjustRightInd w:val="0"/>
        <w:jc w:val="both"/>
      </w:pPr>
      <w:r w:rsidRPr="005D11C7">
        <w:rPr>
          <w:b/>
          <w:bCs/>
          <w:lang w:bidi="ar-MA"/>
        </w:rPr>
        <w:t>[20]</w:t>
      </w:r>
      <w:r w:rsidRPr="005D11C7">
        <w:t xml:space="preserve"> L. Rebiai</w:t>
      </w:r>
      <w:r w:rsidRPr="005D11C7">
        <w:rPr>
          <w:i/>
          <w:iCs/>
        </w:rPr>
        <w:t>, étude thermodynamique de matériaux frittes a base du kaolin tamazert,</w:t>
      </w:r>
      <w:r w:rsidRPr="005D11C7">
        <w:t xml:space="preserve"> thèse de l’Université Mentouri – Constantine (2006).</w:t>
      </w:r>
    </w:p>
    <w:p w:rsidR="0089465F" w:rsidRPr="005D11C7" w:rsidRDefault="0089465F" w:rsidP="0089465F">
      <w:pPr>
        <w:widowControl w:val="0"/>
        <w:autoSpaceDE w:val="0"/>
        <w:autoSpaceDN w:val="0"/>
        <w:adjustRightInd w:val="0"/>
        <w:jc w:val="both"/>
        <w:rPr>
          <w:lang w:val="en-US" w:bidi="ar-MA"/>
        </w:rPr>
      </w:pPr>
      <w:r w:rsidRPr="005D11C7">
        <w:rPr>
          <w:b/>
          <w:bCs/>
          <w:lang w:val="en-US" w:bidi="ar-MA"/>
        </w:rPr>
        <w:t>[21]</w:t>
      </w:r>
      <w:r w:rsidRPr="005D11C7">
        <w:rPr>
          <w:spacing w:val="1"/>
          <w:lang w:val="en-US"/>
        </w:rPr>
        <w:t xml:space="preserve"> </w:t>
      </w:r>
      <w:r w:rsidRPr="005D11C7">
        <w:rPr>
          <w:lang w:val="en-US" w:bidi="ar-MA"/>
        </w:rPr>
        <w:t xml:space="preserve">I. Bisutti, I. Hilke, J. Schumacher, M. Raessler, </w:t>
      </w:r>
      <w:r w:rsidRPr="005D11C7">
        <w:rPr>
          <w:i/>
          <w:iCs/>
          <w:lang w:val="en-US" w:bidi="ar-MA"/>
        </w:rPr>
        <w:t>Anovel singleirun dual temperature combustion method for the determination of organic, in-organic and total carbon in soil samples,</w:t>
      </w:r>
      <w:r w:rsidRPr="005D11C7">
        <w:rPr>
          <w:lang w:val="en-US" w:bidi="ar-MA"/>
        </w:rPr>
        <w:t xml:space="preserve"> Talanta, 71 (2007) 521-528.</w:t>
      </w:r>
    </w:p>
    <w:p w:rsidR="0089465F" w:rsidRPr="005D11C7" w:rsidRDefault="0089465F" w:rsidP="0089465F">
      <w:pPr>
        <w:widowControl w:val="0"/>
        <w:autoSpaceDE w:val="0"/>
        <w:autoSpaceDN w:val="0"/>
        <w:adjustRightInd w:val="0"/>
        <w:jc w:val="both"/>
        <w:rPr>
          <w:kern w:val="2"/>
          <w:lang w:val="en-US" w:bidi="ar-MA"/>
        </w:rPr>
      </w:pPr>
      <w:r w:rsidRPr="005D11C7">
        <w:rPr>
          <w:b/>
          <w:bCs/>
          <w:lang w:val="en-US" w:bidi="ar-MA"/>
        </w:rPr>
        <w:t>[22]</w:t>
      </w:r>
      <w:r w:rsidRPr="005D11C7">
        <w:rPr>
          <w:spacing w:val="1"/>
          <w:lang w:val="en-US"/>
        </w:rPr>
        <w:t xml:space="preserve"> </w:t>
      </w:r>
      <w:r w:rsidRPr="005D11C7">
        <w:rPr>
          <w:lang w:val="en-US" w:bidi="ar-MA"/>
        </w:rPr>
        <w:t xml:space="preserve">X. Shu, X. Xu, H. Fan, S. Wang, D. Yan, </w:t>
      </w:r>
      <w:r w:rsidRPr="005D11C7">
        <w:rPr>
          <w:i/>
          <w:iCs/>
          <w:lang w:val="en-US" w:bidi="ar-MA"/>
        </w:rPr>
        <w:t>Application of TG–DTG analysis and centrifugal separation in the investigation of less combustible constituents in coals</w:t>
      </w:r>
      <w:r w:rsidRPr="005D11C7">
        <w:rPr>
          <w:lang w:val="en-US" w:bidi="ar-MA"/>
        </w:rPr>
        <w:t>, Thermochimica Acta, 381 (1) (2002) 73-81.</w:t>
      </w:r>
    </w:p>
    <w:p w:rsidR="0089465F" w:rsidRPr="005D11C7" w:rsidRDefault="0089465F" w:rsidP="0089465F">
      <w:pPr>
        <w:autoSpaceDE w:val="0"/>
        <w:autoSpaceDN w:val="0"/>
        <w:adjustRightInd w:val="0"/>
        <w:jc w:val="both"/>
      </w:pPr>
      <w:r w:rsidRPr="005D11C7">
        <w:rPr>
          <w:b/>
          <w:bCs/>
          <w:lang w:bidi="ar-MA"/>
        </w:rPr>
        <w:t>[23]</w:t>
      </w:r>
      <w:r w:rsidRPr="005D11C7">
        <w:rPr>
          <w:b/>
          <w:bCs/>
        </w:rPr>
        <w:t xml:space="preserve"> </w:t>
      </w:r>
      <w:r w:rsidRPr="005D11C7">
        <w:t>L. Sandrine</w:t>
      </w:r>
      <w:r w:rsidRPr="005D11C7">
        <w:rPr>
          <w:b/>
          <w:bCs/>
        </w:rPr>
        <w:t xml:space="preserve">, </w:t>
      </w:r>
      <w:r w:rsidRPr="005D11C7">
        <w:t>Synthèse et comportement thermique (stabilité et frittage) de phosphates de terres rares cériques ou yttriques, thèse de l’université de limoges (2003).</w:t>
      </w:r>
    </w:p>
    <w:p w:rsidR="0089465F" w:rsidRPr="005D11C7" w:rsidRDefault="0089465F" w:rsidP="0089465F">
      <w:pPr>
        <w:jc w:val="both"/>
      </w:pPr>
      <w:r w:rsidRPr="005D11C7">
        <w:rPr>
          <w:b/>
          <w:bCs/>
          <w:lang w:bidi="ar-MA"/>
        </w:rPr>
        <w:t>[24]</w:t>
      </w:r>
      <w:r w:rsidRPr="005D11C7">
        <w:rPr>
          <w:b/>
          <w:bCs/>
        </w:rPr>
        <w:t xml:space="preserve"> </w:t>
      </w:r>
      <w:r w:rsidRPr="005D11C7">
        <w:t xml:space="preserve">B. Royer, </w:t>
      </w:r>
      <w:r w:rsidRPr="005D11C7">
        <w:rPr>
          <w:i/>
          <w:iCs/>
        </w:rPr>
        <w:t>étude de l’influence de la composition de hydroxyapatite frittée sur ses propriétés mécaniques,</w:t>
      </w:r>
      <w:r w:rsidRPr="005D11C7">
        <w:t xml:space="preserve"> Thèse de l‘INP de Grenoble (1990).</w:t>
      </w:r>
    </w:p>
    <w:p w:rsidR="0089465F" w:rsidRPr="005D11C7" w:rsidRDefault="0089465F" w:rsidP="0089465F">
      <w:pPr>
        <w:autoSpaceDE w:val="0"/>
        <w:autoSpaceDN w:val="0"/>
        <w:adjustRightInd w:val="0"/>
        <w:jc w:val="both"/>
        <w:rPr>
          <w:lang w:val="en-US"/>
        </w:rPr>
      </w:pPr>
      <w:r w:rsidRPr="005D11C7">
        <w:rPr>
          <w:b/>
          <w:bCs/>
          <w:lang w:val="en-US" w:bidi="ar-MA"/>
        </w:rPr>
        <w:t>[25]</w:t>
      </w:r>
      <w:r w:rsidRPr="005D11C7">
        <w:rPr>
          <w:b/>
          <w:bCs/>
          <w:lang w:val="en-US"/>
        </w:rPr>
        <w:t xml:space="preserve"> </w:t>
      </w:r>
      <w:r w:rsidRPr="005D11C7">
        <w:rPr>
          <w:lang w:val="en-US"/>
        </w:rPr>
        <w:t xml:space="preserve">G. Baudet, </w:t>
      </w:r>
      <w:r w:rsidRPr="005D11C7">
        <w:rPr>
          <w:i/>
          <w:iCs/>
          <w:lang w:val="en-US"/>
        </w:rPr>
        <w:t>the processing of phosphates ores,</w:t>
      </w:r>
      <w:r w:rsidRPr="005D11C7">
        <w:rPr>
          <w:lang w:val="en-US"/>
        </w:rPr>
        <w:t xml:space="preserve"> chron. Rch. Miner., (1988) p. 67.</w:t>
      </w:r>
    </w:p>
    <w:p w:rsidR="0089465F" w:rsidRPr="005D11C7" w:rsidRDefault="0089465F" w:rsidP="0089465F">
      <w:pPr>
        <w:autoSpaceDE w:val="0"/>
        <w:autoSpaceDN w:val="0"/>
        <w:adjustRightInd w:val="0"/>
        <w:jc w:val="both"/>
        <w:rPr>
          <w:lang w:val="en-GB"/>
        </w:rPr>
      </w:pPr>
      <w:r w:rsidRPr="005D11C7">
        <w:rPr>
          <w:b/>
          <w:bCs/>
          <w:lang w:val="en-US" w:bidi="ar-MA"/>
        </w:rPr>
        <w:t>[26]</w:t>
      </w:r>
      <w:r w:rsidRPr="005D11C7">
        <w:rPr>
          <w:lang w:val="en-GB"/>
        </w:rPr>
        <w:t xml:space="preserve"> M. Ashraf, Z. I. Zafar, T. M. Ansari, </w:t>
      </w:r>
      <w:r w:rsidRPr="005D11C7">
        <w:rPr>
          <w:i/>
          <w:iCs/>
          <w:lang w:val="en-GB"/>
        </w:rPr>
        <w:t>selective leaching of low grade calcareous phosphate rock in succinic acid</w:t>
      </w:r>
      <w:r w:rsidRPr="005D11C7">
        <w:rPr>
          <w:lang w:val="en-GB"/>
        </w:rPr>
        <w:t>, 18(2) (2007) 145-157.</w:t>
      </w:r>
    </w:p>
    <w:sectPr w:rsidR="0089465F" w:rsidRPr="005D11C7" w:rsidSect="009C09D3">
      <w:footerReference w:type="even" r:id="rId54"/>
      <w:footerReference w:type="default" r:id="rId55"/>
      <w:type w:val="nextColumn"/>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AB1" w:rsidRDefault="00845AB1">
      <w:r>
        <w:separator/>
      </w:r>
    </w:p>
  </w:endnote>
  <w:endnote w:type="continuationSeparator" w:id="0">
    <w:p w:rsidR="00845AB1" w:rsidRDefault="0084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MBX10">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5B" w:rsidRDefault="00CD055B" w:rsidP="00B6673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D055B" w:rsidRDefault="00CD055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5B" w:rsidRDefault="00CD055B" w:rsidP="00B6673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845AB1">
      <w:rPr>
        <w:rStyle w:val="Numrodepage"/>
        <w:noProof/>
      </w:rPr>
      <w:t>1</w:t>
    </w:r>
    <w:r>
      <w:rPr>
        <w:rStyle w:val="Numrodepage"/>
      </w:rPr>
      <w:fldChar w:fldCharType="end"/>
    </w:r>
  </w:p>
  <w:p w:rsidR="00CD055B" w:rsidRDefault="00CD05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AB1" w:rsidRDefault="00845AB1">
      <w:r>
        <w:separator/>
      </w:r>
    </w:p>
  </w:footnote>
  <w:footnote w:type="continuationSeparator" w:id="0">
    <w:p w:rsidR="00845AB1" w:rsidRDefault="00845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1A7"/>
      </v:shape>
    </w:pict>
  </w:numPicBullet>
  <w:abstractNum w:abstractNumId="0">
    <w:nsid w:val="AEB3A406"/>
    <w:multiLevelType w:val="hybridMultilevel"/>
    <w:tmpl w:val="040917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C25CCC"/>
    <w:multiLevelType w:val="hybridMultilevel"/>
    <w:tmpl w:val="3DD0ACC2"/>
    <w:lvl w:ilvl="0" w:tplc="83967B5E">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50A73AE"/>
    <w:multiLevelType w:val="hybridMultilevel"/>
    <w:tmpl w:val="4194340A"/>
    <w:lvl w:ilvl="0" w:tplc="E250BD3A">
      <w:start w:val="1"/>
      <w:numFmt w:val="bullet"/>
      <w:lvlText w:val=""/>
      <w:lvlJc w:val="left"/>
      <w:pPr>
        <w:tabs>
          <w:tab w:val="num" w:pos="720"/>
        </w:tabs>
        <w:ind w:left="720" w:hanging="360"/>
      </w:pPr>
      <w:rPr>
        <w:rFonts w:ascii="Symbol" w:hAnsi="Symbol" w:hint="default"/>
        <w:sz w:val="20"/>
      </w:rPr>
    </w:lvl>
    <w:lvl w:ilvl="1" w:tplc="DA9C4FEC" w:tentative="1">
      <w:start w:val="1"/>
      <w:numFmt w:val="bullet"/>
      <w:lvlText w:val="o"/>
      <w:lvlJc w:val="left"/>
      <w:pPr>
        <w:tabs>
          <w:tab w:val="num" w:pos="1440"/>
        </w:tabs>
        <w:ind w:left="1440" w:hanging="360"/>
      </w:pPr>
      <w:rPr>
        <w:rFonts w:ascii="Courier New" w:hAnsi="Courier New" w:hint="default"/>
        <w:sz w:val="20"/>
      </w:rPr>
    </w:lvl>
    <w:lvl w:ilvl="2" w:tplc="A9BC15B2" w:tentative="1">
      <w:start w:val="1"/>
      <w:numFmt w:val="bullet"/>
      <w:lvlText w:val=""/>
      <w:lvlJc w:val="left"/>
      <w:pPr>
        <w:tabs>
          <w:tab w:val="num" w:pos="2160"/>
        </w:tabs>
        <w:ind w:left="2160" w:hanging="360"/>
      </w:pPr>
      <w:rPr>
        <w:rFonts w:ascii="Wingdings" w:hAnsi="Wingdings" w:hint="default"/>
        <w:sz w:val="20"/>
      </w:rPr>
    </w:lvl>
    <w:lvl w:ilvl="3" w:tplc="CEB20F3C" w:tentative="1">
      <w:start w:val="1"/>
      <w:numFmt w:val="bullet"/>
      <w:lvlText w:val=""/>
      <w:lvlJc w:val="left"/>
      <w:pPr>
        <w:tabs>
          <w:tab w:val="num" w:pos="2880"/>
        </w:tabs>
        <w:ind w:left="2880" w:hanging="360"/>
      </w:pPr>
      <w:rPr>
        <w:rFonts w:ascii="Wingdings" w:hAnsi="Wingdings" w:hint="default"/>
        <w:sz w:val="20"/>
      </w:rPr>
    </w:lvl>
    <w:lvl w:ilvl="4" w:tplc="EBACD836" w:tentative="1">
      <w:start w:val="1"/>
      <w:numFmt w:val="bullet"/>
      <w:lvlText w:val=""/>
      <w:lvlJc w:val="left"/>
      <w:pPr>
        <w:tabs>
          <w:tab w:val="num" w:pos="3600"/>
        </w:tabs>
        <w:ind w:left="3600" w:hanging="360"/>
      </w:pPr>
      <w:rPr>
        <w:rFonts w:ascii="Wingdings" w:hAnsi="Wingdings" w:hint="default"/>
        <w:sz w:val="20"/>
      </w:rPr>
    </w:lvl>
    <w:lvl w:ilvl="5" w:tplc="08A87D68" w:tentative="1">
      <w:start w:val="1"/>
      <w:numFmt w:val="bullet"/>
      <w:lvlText w:val=""/>
      <w:lvlJc w:val="left"/>
      <w:pPr>
        <w:tabs>
          <w:tab w:val="num" w:pos="4320"/>
        </w:tabs>
        <w:ind w:left="4320" w:hanging="360"/>
      </w:pPr>
      <w:rPr>
        <w:rFonts w:ascii="Wingdings" w:hAnsi="Wingdings" w:hint="default"/>
        <w:sz w:val="20"/>
      </w:rPr>
    </w:lvl>
    <w:lvl w:ilvl="6" w:tplc="6714D65A" w:tentative="1">
      <w:start w:val="1"/>
      <w:numFmt w:val="bullet"/>
      <w:lvlText w:val=""/>
      <w:lvlJc w:val="left"/>
      <w:pPr>
        <w:tabs>
          <w:tab w:val="num" w:pos="5040"/>
        </w:tabs>
        <w:ind w:left="5040" w:hanging="360"/>
      </w:pPr>
      <w:rPr>
        <w:rFonts w:ascii="Wingdings" w:hAnsi="Wingdings" w:hint="default"/>
        <w:sz w:val="20"/>
      </w:rPr>
    </w:lvl>
    <w:lvl w:ilvl="7" w:tplc="E42279F4" w:tentative="1">
      <w:start w:val="1"/>
      <w:numFmt w:val="bullet"/>
      <w:lvlText w:val=""/>
      <w:lvlJc w:val="left"/>
      <w:pPr>
        <w:tabs>
          <w:tab w:val="num" w:pos="5760"/>
        </w:tabs>
        <w:ind w:left="5760" w:hanging="360"/>
      </w:pPr>
      <w:rPr>
        <w:rFonts w:ascii="Wingdings" w:hAnsi="Wingdings" w:hint="default"/>
        <w:sz w:val="20"/>
      </w:rPr>
    </w:lvl>
    <w:lvl w:ilvl="8" w:tplc="14021202"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84242"/>
    <w:multiLevelType w:val="hybridMultilevel"/>
    <w:tmpl w:val="DF520102"/>
    <w:lvl w:ilvl="0" w:tplc="1854CF5E">
      <w:start w:val="1"/>
      <w:numFmt w:val="decimal"/>
      <w:lvlText w:val="%1."/>
      <w:lvlJc w:val="left"/>
      <w:pPr>
        <w:tabs>
          <w:tab w:val="num" w:pos="720"/>
        </w:tabs>
        <w:ind w:left="720" w:hanging="360"/>
      </w:pPr>
      <w:rPr>
        <w:rFonts w:ascii="Times New Roman" w:eastAsia="SimSu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F642608"/>
    <w:multiLevelType w:val="hybridMultilevel"/>
    <w:tmpl w:val="37226614"/>
    <w:lvl w:ilvl="0" w:tplc="040C0009">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5">
    <w:nsid w:val="11B62DF1"/>
    <w:multiLevelType w:val="hybridMultilevel"/>
    <w:tmpl w:val="B4327F68"/>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B2F079B"/>
    <w:multiLevelType w:val="hybridMultilevel"/>
    <w:tmpl w:val="53F2D416"/>
    <w:lvl w:ilvl="0" w:tplc="F12487F2">
      <w:start w:val="1"/>
      <w:numFmt w:val="lowerLetter"/>
      <w:lvlText w:val="%1-"/>
      <w:lvlJc w:val="left"/>
      <w:pPr>
        <w:tabs>
          <w:tab w:val="num" w:pos="720"/>
        </w:tabs>
        <w:ind w:left="720" w:hanging="360"/>
      </w:pPr>
      <w:rPr>
        <w:rFonts w:hint="default"/>
        <w:vertAlign w:val="baseli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74C3B37"/>
    <w:multiLevelType w:val="hybridMultilevel"/>
    <w:tmpl w:val="7AB019C8"/>
    <w:lvl w:ilvl="0" w:tplc="E026AA24">
      <w:start w:val="1"/>
      <w:numFmt w:val="lowerLetter"/>
      <w:lvlText w:val="%1-"/>
      <w:lvlJc w:val="left"/>
      <w:pPr>
        <w:tabs>
          <w:tab w:val="num" w:pos="720"/>
        </w:tabs>
        <w:ind w:left="720" w:hanging="360"/>
      </w:pPr>
      <w:rPr>
        <w:rFonts w:hint="default"/>
      </w:rPr>
    </w:lvl>
    <w:lvl w:ilvl="1" w:tplc="905C7DBC">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A374050"/>
    <w:multiLevelType w:val="hybridMultilevel"/>
    <w:tmpl w:val="CAF82FA2"/>
    <w:lvl w:ilvl="0" w:tplc="8A6E3AF2">
      <w:start w:val="1"/>
      <w:numFmt w:val="upperRoman"/>
      <w:lvlText w:val="%1."/>
      <w:lvlJc w:val="left"/>
      <w:pPr>
        <w:tabs>
          <w:tab w:val="num" w:pos="1260"/>
        </w:tabs>
        <w:ind w:left="1260" w:hanging="720"/>
      </w:pPr>
      <w:rPr>
        <w:rFonts w:hint="default"/>
      </w:rPr>
    </w:lvl>
    <w:lvl w:ilvl="1" w:tplc="E974C21C">
      <w:start w:val="1"/>
      <w:numFmt w:val="decimal"/>
      <w:lvlText w:val="%2."/>
      <w:lvlJc w:val="left"/>
      <w:pPr>
        <w:tabs>
          <w:tab w:val="num" w:pos="1620"/>
        </w:tabs>
        <w:ind w:left="1620" w:hanging="360"/>
      </w:pPr>
      <w:rPr>
        <w:rFonts w:hint="default"/>
      </w:r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9">
    <w:nsid w:val="30112B74"/>
    <w:multiLevelType w:val="hybridMultilevel"/>
    <w:tmpl w:val="640EF3DC"/>
    <w:lvl w:ilvl="0" w:tplc="040C0005">
      <w:start w:val="1"/>
      <w:numFmt w:val="bullet"/>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0">
    <w:nsid w:val="30C81A47"/>
    <w:multiLevelType w:val="hybridMultilevel"/>
    <w:tmpl w:val="A6C69A1A"/>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E423FE7"/>
    <w:multiLevelType w:val="hybridMultilevel"/>
    <w:tmpl w:val="7197DD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34445BC"/>
    <w:multiLevelType w:val="hybridMultilevel"/>
    <w:tmpl w:val="09F8DA3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6FB4874"/>
    <w:multiLevelType w:val="hybridMultilevel"/>
    <w:tmpl w:val="A40E5FF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88266EC"/>
    <w:multiLevelType w:val="hybridMultilevel"/>
    <w:tmpl w:val="C14C2E10"/>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630436E"/>
    <w:multiLevelType w:val="hybridMultilevel"/>
    <w:tmpl w:val="3E5EFD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964154C"/>
    <w:multiLevelType w:val="hybridMultilevel"/>
    <w:tmpl w:val="4D30B0D4"/>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A397302"/>
    <w:multiLevelType w:val="hybridMultilevel"/>
    <w:tmpl w:val="6158C390"/>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BF80013"/>
    <w:multiLevelType w:val="hybridMultilevel"/>
    <w:tmpl w:val="22F8D642"/>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0B36B5A"/>
    <w:multiLevelType w:val="hybridMultilevel"/>
    <w:tmpl w:val="5CCC775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52D437A"/>
    <w:multiLevelType w:val="hybridMultilevel"/>
    <w:tmpl w:val="840E85FE"/>
    <w:lvl w:ilvl="0" w:tplc="040C0009">
      <w:start w:val="1"/>
      <w:numFmt w:val="bullet"/>
      <w:lvlText w:val=""/>
      <w:lvlJc w:val="left"/>
      <w:pPr>
        <w:tabs>
          <w:tab w:val="num" w:pos="760"/>
        </w:tabs>
        <w:ind w:left="760" w:hanging="360"/>
      </w:pPr>
      <w:rPr>
        <w:rFonts w:ascii="Wingdings" w:hAnsi="Wingdings" w:hint="default"/>
      </w:rPr>
    </w:lvl>
    <w:lvl w:ilvl="1" w:tplc="040C0003" w:tentative="1">
      <w:start w:val="1"/>
      <w:numFmt w:val="bullet"/>
      <w:lvlText w:val="o"/>
      <w:lvlJc w:val="left"/>
      <w:pPr>
        <w:tabs>
          <w:tab w:val="num" w:pos="1480"/>
        </w:tabs>
        <w:ind w:left="1480" w:hanging="360"/>
      </w:pPr>
      <w:rPr>
        <w:rFonts w:ascii="Courier New" w:hAnsi="Courier New" w:cs="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cs="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cs="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21">
    <w:nsid w:val="6D8429EC"/>
    <w:multiLevelType w:val="hybridMultilevel"/>
    <w:tmpl w:val="661234AA"/>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2">
    <w:nsid w:val="79463FF6"/>
    <w:multiLevelType w:val="hybridMultilevel"/>
    <w:tmpl w:val="103E7250"/>
    <w:lvl w:ilvl="0" w:tplc="DFCC4484">
      <w:start w:val="1"/>
      <w:numFmt w:val="bullet"/>
      <w:lvlText w:val=""/>
      <w:lvlJc w:val="left"/>
      <w:pPr>
        <w:tabs>
          <w:tab w:val="num" w:pos="1425"/>
        </w:tabs>
        <w:ind w:left="1425" w:hanging="36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num w:numId="1">
    <w:abstractNumId w:val="3"/>
  </w:num>
  <w:num w:numId="2">
    <w:abstractNumId w:val="1"/>
  </w:num>
  <w:num w:numId="3">
    <w:abstractNumId w:val="2"/>
  </w:num>
  <w:num w:numId="4">
    <w:abstractNumId w:val="8"/>
  </w:num>
  <w:num w:numId="5">
    <w:abstractNumId w:val="9"/>
  </w:num>
  <w:num w:numId="6">
    <w:abstractNumId w:val="13"/>
  </w:num>
  <w:num w:numId="7">
    <w:abstractNumId w:val="15"/>
  </w:num>
  <w:num w:numId="8">
    <w:abstractNumId w:val="20"/>
  </w:num>
  <w:num w:numId="9">
    <w:abstractNumId w:val="10"/>
  </w:num>
  <w:num w:numId="10">
    <w:abstractNumId w:val="5"/>
  </w:num>
  <w:num w:numId="11">
    <w:abstractNumId w:val="22"/>
  </w:num>
  <w:num w:numId="12">
    <w:abstractNumId w:val="12"/>
  </w:num>
  <w:num w:numId="13">
    <w:abstractNumId w:val="14"/>
  </w:num>
  <w:num w:numId="14">
    <w:abstractNumId w:val="19"/>
  </w:num>
  <w:num w:numId="15">
    <w:abstractNumId w:val="6"/>
  </w:num>
  <w:num w:numId="16">
    <w:abstractNumId w:val="21"/>
  </w:num>
  <w:num w:numId="17">
    <w:abstractNumId w:val="17"/>
  </w:num>
  <w:num w:numId="18">
    <w:abstractNumId w:val="18"/>
  </w:num>
  <w:num w:numId="19">
    <w:abstractNumId w:val="4"/>
  </w:num>
  <w:num w:numId="20">
    <w:abstractNumId w:val="16"/>
  </w:num>
  <w:num w:numId="21">
    <w:abstractNumId w:val="11"/>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AE"/>
    <w:rsid w:val="00000597"/>
    <w:rsid w:val="0000271B"/>
    <w:rsid w:val="00004FE9"/>
    <w:rsid w:val="00006684"/>
    <w:rsid w:val="000071DC"/>
    <w:rsid w:val="00010335"/>
    <w:rsid w:val="00010FA5"/>
    <w:rsid w:val="00011DB3"/>
    <w:rsid w:val="00012039"/>
    <w:rsid w:val="000123C1"/>
    <w:rsid w:val="000130A0"/>
    <w:rsid w:val="0001470D"/>
    <w:rsid w:val="00014785"/>
    <w:rsid w:val="00015734"/>
    <w:rsid w:val="00015777"/>
    <w:rsid w:val="00020A36"/>
    <w:rsid w:val="00020A4E"/>
    <w:rsid w:val="000218AF"/>
    <w:rsid w:val="00022DB5"/>
    <w:rsid w:val="00023B9F"/>
    <w:rsid w:val="00024A29"/>
    <w:rsid w:val="00025375"/>
    <w:rsid w:val="000275E3"/>
    <w:rsid w:val="00030CCE"/>
    <w:rsid w:val="000318A8"/>
    <w:rsid w:val="0003375B"/>
    <w:rsid w:val="00033EC0"/>
    <w:rsid w:val="00033F6B"/>
    <w:rsid w:val="00035397"/>
    <w:rsid w:val="000367D2"/>
    <w:rsid w:val="00036C65"/>
    <w:rsid w:val="00036D1D"/>
    <w:rsid w:val="0004209B"/>
    <w:rsid w:val="00042259"/>
    <w:rsid w:val="00042E4D"/>
    <w:rsid w:val="00043E5F"/>
    <w:rsid w:val="00044CEC"/>
    <w:rsid w:val="00044E02"/>
    <w:rsid w:val="00044E2A"/>
    <w:rsid w:val="00044F3F"/>
    <w:rsid w:val="0004560A"/>
    <w:rsid w:val="00045A03"/>
    <w:rsid w:val="00046196"/>
    <w:rsid w:val="0004620E"/>
    <w:rsid w:val="00046402"/>
    <w:rsid w:val="0004730B"/>
    <w:rsid w:val="000473AA"/>
    <w:rsid w:val="0004740E"/>
    <w:rsid w:val="0004741A"/>
    <w:rsid w:val="00047737"/>
    <w:rsid w:val="00051B35"/>
    <w:rsid w:val="00052476"/>
    <w:rsid w:val="00052617"/>
    <w:rsid w:val="00052897"/>
    <w:rsid w:val="000554D5"/>
    <w:rsid w:val="0005580A"/>
    <w:rsid w:val="00055C71"/>
    <w:rsid w:val="00055EBE"/>
    <w:rsid w:val="0005674A"/>
    <w:rsid w:val="000569C0"/>
    <w:rsid w:val="00056D26"/>
    <w:rsid w:val="0005794F"/>
    <w:rsid w:val="000604D0"/>
    <w:rsid w:val="00061E4D"/>
    <w:rsid w:val="000622EE"/>
    <w:rsid w:val="000648B1"/>
    <w:rsid w:val="00065440"/>
    <w:rsid w:val="0006620C"/>
    <w:rsid w:val="000663DA"/>
    <w:rsid w:val="000663E9"/>
    <w:rsid w:val="0006653B"/>
    <w:rsid w:val="00066717"/>
    <w:rsid w:val="00066A55"/>
    <w:rsid w:val="0006766D"/>
    <w:rsid w:val="000712D4"/>
    <w:rsid w:val="000717F2"/>
    <w:rsid w:val="00072A4E"/>
    <w:rsid w:val="00073B6D"/>
    <w:rsid w:val="0007624A"/>
    <w:rsid w:val="00077155"/>
    <w:rsid w:val="00077918"/>
    <w:rsid w:val="00077B2E"/>
    <w:rsid w:val="00080513"/>
    <w:rsid w:val="00080E5F"/>
    <w:rsid w:val="00082802"/>
    <w:rsid w:val="00082858"/>
    <w:rsid w:val="00083C2B"/>
    <w:rsid w:val="00084309"/>
    <w:rsid w:val="0008475A"/>
    <w:rsid w:val="0008543D"/>
    <w:rsid w:val="00085F3A"/>
    <w:rsid w:val="00086148"/>
    <w:rsid w:val="00086192"/>
    <w:rsid w:val="000862E5"/>
    <w:rsid w:val="00086346"/>
    <w:rsid w:val="00086806"/>
    <w:rsid w:val="00086B4D"/>
    <w:rsid w:val="00087767"/>
    <w:rsid w:val="00087A12"/>
    <w:rsid w:val="0009084D"/>
    <w:rsid w:val="00090F39"/>
    <w:rsid w:val="00093872"/>
    <w:rsid w:val="000948D0"/>
    <w:rsid w:val="00094C19"/>
    <w:rsid w:val="00094E67"/>
    <w:rsid w:val="00095104"/>
    <w:rsid w:val="00095205"/>
    <w:rsid w:val="00095B62"/>
    <w:rsid w:val="00095DB2"/>
    <w:rsid w:val="00096371"/>
    <w:rsid w:val="00097815"/>
    <w:rsid w:val="00097AFE"/>
    <w:rsid w:val="00097B6C"/>
    <w:rsid w:val="00097BBC"/>
    <w:rsid w:val="000A00E0"/>
    <w:rsid w:val="000A0BC3"/>
    <w:rsid w:val="000A10BE"/>
    <w:rsid w:val="000A2E3E"/>
    <w:rsid w:val="000A378B"/>
    <w:rsid w:val="000A68B8"/>
    <w:rsid w:val="000A76C0"/>
    <w:rsid w:val="000B0840"/>
    <w:rsid w:val="000B0DB6"/>
    <w:rsid w:val="000B2B2A"/>
    <w:rsid w:val="000B4745"/>
    <w:rsid w:val="000B4A86"/>
    <w:rsid w:val="000B5063"/>
    <w:rsid w:val="000B57DE"/>
    <w:rsid w:val="000B6190"/>
    <w:rsid w:val="000B692F"/>
    <w:rsid w:val="000B6E29"/>
    <w:rsid w:val="000C0DF0"/>
    <w:rsid w:val="000C120B"/>
    <w:rsid w:val="000C41D5"/>
    <w:rsid w:val="000C4ADE"/>
    <w:rsid w:val="000C5319"/>
    <w:rsid w:val="000C5532"/>
    <w:rsid w:val="000C6AB4"/>
    <w:rsid w:val="000C6D24"/>
    <w:rsid w:val="000C70CC"/>
    <w:rsid w:val="000C7198"/>
    <w:rsid w:val="000C72EA"/>
    <w:rsid w:val="000C754C"/>
    <w:rsid w:val="000C7B03"/>
    <w:rsid w:val="000C7CC2"/>
    <w:rsid w:val="000D0BF5"/>
    <w:rsid w:val="000D70CA"/>
    <w:rsid w:val="000E00F6"/>
    <w:rsid w:val="000E08CA"/>
    <w:rsid w:val="000E1338"/>
    <w:rsid w:val="000E1DCB"/>
    <w:rsid w:val="000E2CF3"/>
    <w:rsid w:val="000E47EE"/>
    <w:rsid w:val="000E4B91"/>
    <w:rsid w:val="000E4B93"/>
    <w:rsid w:val="000E5653"/>
    <w:rsid w:val="000E5AD4"/>
    <w:rsid w:val="000E6B2B"/>
    <w:rsid w:val="000E71BF"/>
    <w:rsid w:val="000F1433"/>
    <w:rsid w:val="000F3AF7"/>
    <w:rsid w:val="000F3B61"/>
    <w:rsid w:val="000F3F62"/>
    <w:rsid w:val="000F51D2"/>
    <w:rsid w:val="000F5225"/>
    <w:rsid w:val="00101426"/>
    <w:rsid w:val="00101709"/>
    <w:rsid w:val="00101F91"/>
    <w:rsid w:val="00102251"/>
    <w:rsid w:val="001023ED"/>
    <w:rsid w:val="00102421"/>
    <w:rsid w:val="001027EB"/>
    <w:rsid w:val="0010299A"/>
    <w:rsid w:val="00102D3A"/>
    <w:rsid w:val="00103263"/>
    <w:rsid w:val="001038B3"/>
    <w:rsid w:val="001040B0"/>
    <w:rsid w:val="00105333"/>
    <w:rsid w:val="001058B3"/>
    <w:rsid w:val="00107BD9"/>
    <w:rsid w:val="00107D4E"/>
    <w:rsid w:val="001109E3"/>
    <w:rsid w:val="001119E5"/>
    <w:rsid w:val="00111B76"/>
    <w:rsid w:val="001138E1"/>
    <w:rsid w:val="00113C36"/>
    <w:rsid w:val="001146CB"/>
    <w:rsid w:val="001156AF"/>
    <w:rsid w:val="00116892"/>
    <w:rsid w:val="00117BB2"/>
    <w:rsid w:val="00121B48"/>
    <w:rsid w:val="00121F92"/>
    <w:rsid w:val="00122080"/>
    <w:rsid w:val="001226C8"/>
    <w:rsid w:val="00122A93"/>
    <w:rsid w:val="00122F8C"/>
    <w:rsid w:val="001232B7"/>
    <w:rsid w:val="00126AAB"/>
    <w:rsid w:val="0013423E"/>
    <w:rsid w:val="00134DA4"/>
    <w:rsid w:val="00136397"/>
    <w:rsid w:val="00137498"/>
    <w:rsid w:val="0014029E"/>
    <w:rsid w:val="00140747"/>
    <w:rsid w:val="001411BE"/>
    <w:rsid w:val="0014205D"/>
    <w:rsid w:val="0014262F"/>
    <w:rsid w:val="00143121"/>
    <w:rsid w:val="00145EE7"/>
    <w:rsid w:val="00146C50"/>
    <w:rsid w:val="00151721"/>
    <w:rsid w:val="001534E2"/>
    <w:rsid w:val="00153DFF"/>
    <w:rsid w:val="00153ED8"/>
    <w:rsid w:val="00155532"/>
    <w:rsid w:val="00155908"/>
    <w:rsid w:val="00155FFE"/>
    <w:rsid w:val="00160059"/>
    <w:rsid w:val="00160E1F"/>
    <w:rsid w:val="00161500"/>
    <w:rsid w:val="00161713"/>
    <w:rsid w:val="0016410F"/>
    <w:rsid w:val="00164621"/>
    <w:rsid w:val="00165D97"/>
    <w:rsid w:val="0016708C"/>
    <w:rsid w:val="00171F2F"/>
    <w:rsid w:val="00172AAB"/>
    <w:rsid w:val="00174581"/>
    <w:rsid w:val="00174859"/>
    <w:rsid w:val="00174B4C"/>
    <w:rsid w:val="00174DD2"/>
    <w:rsid w:val="001759B8"/>
    <w:rsid w:val="00175D0E"/>
    <w:rsid w:val="00176E46"/>
    <w:rsid w:val="00177C2A"/>
    <w:rsid w:val="00181A20"/>
    <w:rsid w:val="00181E70"/>
    <w:rsid w:val="001824D1"/>
    <w:rsid w:val="00183109"/>
    <w:rsid w:val="0018561D"/>
    <w:rsid w:val="00185C31"/>
    <w:rsid w:val="00185FAF"/>
    <w:rsid w:val="001871C2"/>
    <w:rsid w:val="00187965"/>
    <w:rsid w:val="0019178E"/>
    <w:rsid w:val="00192874"/>
    <w:rsid w:val="0019396A"/>
    <w:rsid w:val="00193AE3"/>
    <w:rsid w:val="00193B99"/>
    <w:rsid w:val="001945DC"/>
    <w:rsid w:val="001948BD"/>
    <w:rsid w:val="0019661C"/>
    <w:rsid w:val="0019695A"/>
    <w:rsid w:val="00196D57"/>
    <w:rsid w:val="0019710A"/>
    <w:rsid w:val="001A0400"/>
    <w:rsid w:val="001A0D98"/>
    <w:rsid w:val="001A1B48"/>
    <w:rsid w:val="001A4D0D"/>
    <w:rsid w:val="001A69E0"/>
    <w:rsid w:val="001A6A81"/>
    <w:rsid w:val="001A76E6"/>
    <w:rsid w:val="001A7C88"/>
    <w:rsid w:val="001B078F"/>
    <w:rsid w:val="001B0F00"/>
    <w:rsid w:val="001B13E2"/>
    <w:rsid w:val="001B27C6"/>
    <w:rsid w:val="001B4C4B"/>
    <w:rsid w:val="001B4D38"/>
    <w:rsid w:val="001B5A14"/>
    <w:rsid w:val="001B5F2E"/>
    <w:rsid w:val="001B6A20"/>
    <w:rsid w:val="001B7F7C"/>
    <w:rsid w:val="001C04F5"/>
    <w:rsid w:val="001C06BD"/>
    <w:rsid w:val="001C0A9E"/>
    <w:rsid w:val="001C199E"/>
    <w:rsid w:val="001C1B54"/>
    <w:rsid w:val="001C1E03"/>
    <w:rsid w:val="001C5218"/>
    <w:rsid w:val="001C54CC"/>
    <w:rsid w:val="001C553F"/>
    <w:rsid w:val="001C613D"/>
    <w:rsid w:val="001D0B1E"/>
    <w:rsid w:val="001D1D31"/>
    <w:rsid w:val="001D45B8"/>
    <w:rsid w:val="001D5013"/>
    <w:rsid w:val="001D5365"/>
    <w:rsid w:val="001D7559"/>
    <w:rsid w:val="001E023B"/>
    <w:rsid w:val="001E10DB"/>
    <w:rsid w:val="001E14A1"/>
    <w:rsid w:val="001E2446"/>
    <w:rsid w:val="001E3109"/>
    <w:rsid w:val="001E3CDC"/>
    <w:rsid w:val="001E45E5"/>
    <w:rsid w:val="001E5DFB"/>
    <w:rsid w:val="001E6566"/>
    <w:rsid w:val="001E65E8"/>
    <w:rsid w:val="001E701B"/>
    <w:rsid w:val="001E7065"/>
    <w:rsid w:val="001F01C4"/>
    <w:rsid w:val="001F162C"/>
    <w:rsid w:val="001F1AFE"/>
    <w:rsid w:val="001F2C38"/>
    <w:rsid w:val="001F347E"/>
    <w:rsid w:val="001F3FEF"/>
    <w:rsid w:val="001F4E63"/>
    <w:rsid w:val="001F58A0"/>
    <w:rsid w:val="001F5B61"/>
    <w:rsid w:val="0020082A"/>
    <w:rsid w:val="002008B9"/>
    <w:rsid w:val="00200C91"/>
    <w:rsid w:val="0020141F"/>
    <w:rsid w:val="00204E84"/>
    <w:rsid w:val="00205539"/>
    <w:rsid w:val="00205EF0"/>
    <w:rsid w:val="00210053"/>
    <w:rsid w:val="00210526"/>
    <w:rsid w:val="002118E0"/>
    <w:rsid w:val="00212909"/>
    <w:rsid w:val="0021304F"/>
    <w:rsid w:val="0021309E"/>
    <w:rsid w:val="002133BB"/>
    <w:rsid w:val="00213771"/>
    <w:rsid w:val="00213C24"/>
    <w:rsid w:val="002148DA"/>
    <w:rsid w:val="0021605A"/>
    <w:rsid w:val="0021718A"/>
    <w:rsid w:val="00217224"/>
    <w:rsid w:val="002173B7"/>
    <w:rsid w:val="00221AE6"/>
    <w:rsid w:val="0022301B"/>
    <w:rsid w:val="002238FF"/>
    <w:rsid w:val="00223CBF"/>
    <w:rsid w:val="00225C5C"/>
    <w:rsid w:val="00225DCA"/>
    <w:rsid w:val="0022673C"/>
    <w:rsid w:val="00227D64"/>
    <w:rsid w:val="002327C3"/>
    <w:rsid w:val="00232F4D"/>
    <w:rsid w:val="0023353D"/>
    <w:rsid w:val="00233AC3"/>
    <w:rsid w:val="00233F7B"/>
    <w:rsid w:val="0023685D"/>
    <w:rsid w:val="002409C5"/>
    <w:rsid w:val="0024296E"/>
    <w:rsid w:val="002430F3"/>
    <w:rsid w:val="00243319"/>
    <w:rsid w:val="0024353E"/>
    <w:rsid w:val="002456B8"/>
    <w:rsid w:val="00247927"/>
    <w:rsid w:val="002504D6"/>
    <w:rsid w:val="00251740"/>
    <w:rsid w:val="0025666D"/>
    <w:rsid w:val="00256D5C"/>
    <w:rsid w:val="00260609"/>
    <w:rsid w:val="00264D1C"/>
    <w:rsid w:val="002661FC"/>
    <w:rsid w:val="00267451"/>
    <w:rsid w:val="0026786A"/>
    <w:rsid w:val="00267BB2"/>
    <w:rsid w:val="00267E02"/>
    <w:rsid w:val="0027054F"/>
    <w:rsid w:val="002727BA"/>
    <w:rsid w:val="00273353"/>
    <w:rsid w:val="002745F1"/>
    <w:rsid w:val="00275D0F"/>
    <w:rsid w:val="002765F8"/>
    <w:rsid w:val="002775F5"/>
    <w:rsid w:val="00280E8B"/>
    <w:rsid w:val="00281218"/>
    <w:rsid w:val="00282029"/>
    <w:rsid w:val="002820B1"/>
    <w:rsid w:val="00282816"/>
    <w:rsid w:val="00282A95"/>
    <w:rsid w:val="0028422D"/>
    <w:rsid w:val="00285201"/>
    <w:rsid w:val="002863ED"/>
    <w:rsid w:val="0028731D"/>
    <w:rsid w:val="002876D5"/>
    <w:rsid w:val="0029069B"/>
    <w:rsid w:val="0029091B"/>
    <w:rsid w:val="00290E51"/>
    <w:rsid w:val="00292241"/>
    <w:rsid w:val="00292D7E"/>
    <w:rsid w:val="0029312B"/>
    <w:rsid w:val="002938E8"/>
    <w:rsid w:val="00293B93"/>
    <w:rsid w:val="002A0616"/>
    <w:rsid w:val="002A2594"/>
    <w:rsid w:val="002A5395"/>
    <w:rsid w:val="002B2392"/>
    <w:rsid w:val="002B3E8B"/>
    <w:rsid w:val="002B46FD"/>
    <w:rsid w:val="002B4E6C"/>
    <w:rsid w:val="002B5BEC"/>
    <w:rsid w:val="002B64AA"/>
    <w:rsid w:val="002B69D2"/>
    <w:rsid w:val="002B734B"/>
    <w:rsid w:val="002C279C"/>
    <w:rsid w:val="002C4161"/>
    <w:rsid w:val="002C51E6"/>
    <w:rsid w:val="002C77AB"/>
    <w:rsid w:val="002D33F5"/>
    <w:rsid w:val="002D612E"/>
    <w:rsid w:val="002D6268"/>
    <w:rsid w:val="002D6DCC"/>
    <w:rsid w:val="002D7F75"/>
    <w:rsid w:val="002E09D6"/>
    <w:rsid w:val="002E2AF7"/>
    <w:rsid w:val="002E36D3"/>
    <w:rsid w:val="002E37A6"/>
    <w:rsid w:val="002E3B96"/>
    <w:rsid w:val="002E5B66"/>
    <w:rsid w:val="002E69F4"/>
    <w:rsid w:val="002E6B85"/>
    <w:rsid w:val="002E7721"/>
    <w:rsid w:val="002F03BE"/>
    <w:rsid w:val="002F1C16"/>
    <w:rsid w:val="002F1D61"/>
    <w:rsid w:val="002F3714"/>
    <w:rsid w:val="002F6E1C"/>
    <w:rsid w:val="003010EC"/>
    <w:rsid w:val="00304701"/>
    <w:rsid w:val="00305290"/>
    <w:rsid w:val="00310302"/>
    <w:rsid w:val="00310F60"/>
    <w:rsid w:val="003164F4"/>
    <w:rsid w:val="00320CF2"/>
    <w:rsid w:val="003216D0"/>
    <w:rsid w:val="00321DB3"/>
    <w:rsid w:val="00324D98"/>
    <w:rsid w:val="00325332"/>
    <w:rsid w:val="00327145"/>
    <w:rsid w:val="003274CB"/>
    <w:rsid w:val="00331623"/>
    <w:rsid w:val="00332054"/>
    <w:rsid w:val="00333E27"/>
    <w:rsid w:val="00337567"/>
    <w:rsid w:val="00343841"/>
    <w:rsid w:val="00343F1A"/>
    <w:rsid w:val="003451F0"/>
    <w:rsid w:val="00345F17"/>
    <w:rsid w:val="00347317"/>
    <w:rsid w:val="00350262"/>
    <w:rsid w:val="003507DD"/>
    <w:rsid w:val="0035090A"/>
    <w:rsid w:val="00351447"/>
    <w:rsid w:val="00351B21"/>
    <w:rsid w:val="00351ED5"/>
    <w:rsid w:val="00352636"/>
    <w:rsid w:val="00353157"/>
    <w:rsid w:val="003539EE"/>
    <w:rsid w:val="00353E88"/>
    <w:rsid w:val="00356E71"/>
    <w:rsid w:val="00356F7C"/>
    <w:rsid w:val="003571DB"/>
    <w:rsid w:val="00363002"/>
    <w:rsid w:val="00363047"/>
    <w:rsid w:val="003631EB"/>
    <w:rsid w:val="00364027"/>
    <w:rsid w:val="00364571"/>
    <w:rsid w:val="00364685"/>
    <w:rsid w:val="00366598"/>
    <w:rsid w:val="003669A2"/>
    <w:rsid w:val="00366E3B"/>
    <w:rsid w:val="0037039A"/>
    <w:rsid w:val="00371AD5"/>
    <w:rsid w:val="00371F6E"/>
    <w:rsid w:val="00371FFC"/>
    <w:rsid w:val="0037233F"/>
    <w:rsid w:val="003746E8"/>
    <w:rsid w:val="00375513"/>
    <w:rsid w:val="00376DD3"/>
    <w:rsid w:val="00377125"/>
    <w:rsid w:val="00377979"/>
    <w:rsid w:val="00380CA1"/>
    <w:rsid w:val="00383557"/>
    <w:rsid w:val="003845F6"/>
    <w:rsid w:val="003847F3"/>
    <w:rsid w:val="00386201"/>
    <w:rsid w:val="0039002A"/>
    <w:rsid w:val="00391CD7"/>
    <w:rsid w:val="00392215"/>
    <w:rsid w:val="0039232C"/>
    <w:rsid w:val="00394171"/>
    <w:rsid w:val="00396151"/>
    <w:rsid w:val="00396F8A"/>
    <w:rsid w:val="00397ABC"/>
    <w:rsid w:val="003A0562"/>
    <w:rsid w:val="003A07C1"/>
    <w:rsid w:val="003A14D0"/>
    <w:rsid w:val="003A33EB"/>
    <w:rsid w:val="003A3844"/>
    <w:rsid w:val="003A43A0"/>
    <w:rsid w:val="003A5180"/>
    <w:rsid w:val="003A5189"/>
    <w:rsid w:val="003B030F"/>
    <w:rsid w:val="003B174B"/>
    <w:rsid w:val="003B28AF"/>
    <w:rsid w:val="003B5324"/>
    <w:rsid w:val="003B5D23"/>
    <w:rsid w:val="003B73AA"/>
    <w:rsid w:val="003B7AFF"/>
    <w:rsid w:val="003C06E5"/>
    <w:rsid w:val="003C1C33"/>
    <w:rsid w:val="003C281E"/>
    <w:rsid w:val="003C2DA8"/>
    <w:rsid w:val="003C4669"/>
    <w:rsid w:val="003C4FA2"/>
    <w:rsid w:val="003C5613"/>
    <w:rsid w:val="003C7028"/>
    <w:rsid w:val="003D055E"/>
    <w:rsid w:val="003D09C0"/>
    <w:rsid w:val="003D12BA"/>
    <w:rsid w:val="003D2972"/>
    <w:rsid w:val="003D3668"/>
    <w:rsid w:val="003D44FF"/>
    <w:rsid w:val="003D6A73"/>
    <w:rsid w:val="003D6E9A"/>
    <w:rsid w:val="003D7C3F"/>
    <w:rsid w:val="003D7EA8"/>
    <w:rsid w:val="003E1682"/>
    <w:rsid w:val="003E2939"/>
    <w:rsid w:val="003E2ACE"/>
    <w:rsid w:val="003E53DF"/>
    <w:rsid w:val="003E5680"/>
    <w:rsid w:val="003E5C9D"/>
    <w:rsid w:val="003E7218"/>
    <w:rsid w:val="003E78A4"/>
    <w:rsid w:val="003E7F1E"/>
    <w:rsid w:val="003F0B87"/>
    <w:rsid w:val="003F1337"/>
    <w:rsid w:val="003F3416"/>
    <w:rsid w:val="003F38DD"/>
    <w:rsid w:val="003F3EC3"/>
    <w:rsid w:val="003F4607"/>
    <w:rsid w:val="003F4B24"/>
    <w:rsid w:val="003F5CA8"/>
    <w:rsid w:val="003F74EF"/>
    <w:rsid w:val="003F775D"/>
    <w:rsid w:val="003F7BA3"/>
    <w:rsid w:val="003F7D32"/>
    <w:rsid w:val="003F7D75"/>
    <w:rsid w:val="004007BE"/>
    <w:rsid w:val="00402BFA"/>
    <w:rsid w:val="00406176"/>
    <w:rsid w:val="00406EA3"/>
    <w:rsid w:val="0040762F"/>
    <w:rsid w:val="00407CAE"/>
    <w:rsid w:val="00410963"/>
    <w:rsid w:val="004114B5"/>
    <w:rsid w:val="004118F3"/>
    <w:rsid w:val="00411ACA"/>
    <w:rsid w:val="00412C25"/>
    <w:rsid w:val="0041369F"/>
    <w:rsid w:val="004144B3"/>
    <w:rsid w:val="00415EFF"/>
    <w:rsid w:val="00417D7F"/>
    <w:rsid w:val="00420D47"/>
    <w:rsid w:val="00421134"/>
    <w:rsid w:val="004214CA"/>
    <w:rsid w:val="004225AC"/>
    <w:rsid w:val="00422B45"/>
    <w:rsid w:val="00423C16"/>
    <w:rsid w:val="0042685A"/>
    <w:rsid w:val="00426C98"/>
    <w:rsid w:val="00427A0D"/>
    <w:rsid w:val="00427F64"/>
    <w:rsid w:val="0043041C"/>
    <w:rsid w:val="00430D03"/>
    <w:rsid w:val="00431047"/>
    <w:rsid w:val="0043110A"/>
    <w:rsid w:val="00431C40"/>
    <w:rsid w:val="00433BE9"/>
    <w:rsid w:val="004357AF"/>
    <w:rsid w:val="0043607A"/>
    <w:rsid w:val="00440EEE"/>
    <w:rsid w:val="00445DEF"/>
    <w:rsid w:val="00445EB5"/>
    <w:rsid w:val="00445F02"/>
    <w:rsid w:val="0044698C"/>
    <w:rsid w:val="00446E61"/>
    <w:rsid w:val="0045022F"/>
    <w:rsid w:val="004512AC"/>
    <w:rsid w:val="00451595"/>
    <w:rsid w:val="00452214"/>
    <w:rsid w:val="0045249C"/>
    <w:rsid w:val="00454DA4"/>
    <w:rsid w:val="00454E5E"/>
    <w:rsid w:val="0045551F"/>
    <w:rsid w:val="00457A5C"/>
    <w:rsid w:val="00460C9F"/>
    <w:rsid w:val="00461DBB"/>
    <w:rsid w:val="00462DFA"/>
    <w:rsid w:val="00464D1A"/>
    <w:rsid w:val="004658D2"/>
    <w:rsid w:val="004700E2"/>
    <w:rsid w:val="00470AB8"/>
    <w:rsid w:val="0047102F"/>
    <w:rsid w:val="004718BE"/>
    <w:rsid w:val="004731AF"/>
    <w:rsid w:val="004731E9"/>
    <w:rsid w:val="00473FDC"/>
    <w:rsid w:val="0047524E"/>
    <w:rsid w:val="00475B38"/>
    <w:rsid w:val="00476A3E"/>
    <w:rsid w:val="00476C12"/>
    <w:rsid w:val="00480296"/>
    <w:rsid w:val="00481741"/>
    <w:rsid w:val="00484D81"/>
    <w:rsid w:val="00484E18"/>
    <w:rsid w:val="00485318"/>
    <w:rsid w:val="004875A5"/>
    <w:rsid w:val="004920D6"/>
    <w:rsid w:val="0049269A"/>
    <w:rsid w:val="004926D2"/>
    <w:rsid w:val="00493FC3"/>
    <w:rsid w:val="0049481E"/>
    <w:rsid w:val="00495E9F"/>
    <w:rsid w:val="00496CD0"/>
    <w:rsid w:val="004978D4"/>
    <w:rsid w:val="00497F6D"/>
    <w:rsid w:val="004A187C"/>
    <w:rsid w:val="004A1E40"/>
    <w:rsid w:val="004A1F21"/>
    <w:rsid w:val="004A213B"/>
    <w:rsid w:val="004A21F9"/>
    <w:rsid w:val="004A2CAA"/>
    <w:rsid w:val="004A331D"/>
    <w:rsid w:val="004A4AA7"/>
    <w:rsid w:val="004A529A"/>
    <w:rsid w:val="004A5396"/>
    <w:rsid w:val="004A737E"/>
    <w:rsid w:val="004A7546"/>
    <w:rsid w:val="004B0628"/>
    <w:rsid w:val="004B1BCB"/>
    <w:rsid w:val="004B3C27"/>
    <w:rsid w:val="004B4598"/>
    <w:rsid w:val="004B5717"/>
    <w:rsid w:val="004B5FF8"/>
    <w:rsid w:val="004B6DC6"/>
    <w:rsid w:val="004B73EB"/>
    <w:rsid w:val="004C099B"/>
    <w:rsid w:val="004C31FA"/>
    <w:rsid w:val="004C31FE"/>
    <w:rsid w:val="004C3A41"/>
    <w:rsid w:val="004C7D80"/>
    <w:rsid w:val="004D099D"/>
    <w:rsid w:val="004D16E4"/>
    <w:rsid w:val="004D28AC"/>
    <w:rsid w:val="004D2B11"/>
    <w:rsid w:val="004D2D65"/>
    <w:rsid w:val="004D6E41"/>
    <w:rsid w:val="004E01D3"/>
    <w:rsid w:val="004E0DF7"/>
    <w:rsid w:val="004E19A4"/>
    <w:rsid w:val="004E39DB"/>
    <w:rsid w:val="004E4D93"/>
    <w:rsid w:val="004E5A89"/>
    <w:rsid w:val="004E6534"/>
    <w:rsid w:val="004E7640"/>
    <w:rsid w:val="004E766F"/>
    <w:rsid w:val="004F131A"/>
    <w:rsid w:val="004F211F"/>
    <w:rsid w:val="004F22A9"/>
    <w:rsid w:val="004F2C5F"/>
    <w:rsid w:val="004F32AD"/>
    <w:rsid w:val="004F41C3"/>
    <w:rsid w:val="004F51FF"/>
    <w:rsid w:val="004F59B1"/>
    <w:rsid w:val="004F5CF1"/>
    <w:rsid w:val="00500538"/>
    <w:rsid w:val="0050069D"/>
    <w:rsid w:val="005007B7"/>
    <w:rsid w:val="00501749"/>
    <w:rsid w:val="00503CF7"/>
    <w:rsid w:val="00503E23"/>
    <w:rsid w:val="00505985"/>
    <w:rsid w:val="005071F1"/>
    <w:rsid w:val="005110AC"/>
    <w:rsid w:val="00512728"/>
    <w:rsid w:val="0051295B"/>
    <w:rsid w:val="00516220"/>
    <w:rsid w:val="00517DFB"/>
    <w:rsid w:val="00522D9D"/>
    <w:rsid w:val="005238F9"/>
    <w:rsid w:val="00523C4C"/>
    <w:rsid w:val="00524047"/>
    <w:rsid w:val="005246B8"/>
    <w:rsid w:val="0052585E"/>
    <w:rsid w:val="005267E0"/>
    <w:rsid w:val="00527286"/>
    <w:rsid w:val="00532153"/>
    <w:rsid w:val="00532B6D"/>
    <w:rsid w:val="00532C47"/>
    <w:rsid w:val="00533807"/>
    <w:rsid w:val="00533DEF"/>
    <w:rsid w:val="005356EB"/>
    <w:rsid w:val="005360F4"/>
    <w:rsid w:val="005413AB"/>
    <w:rsid w:val="00542E4A"/>
    <w:rsid w:val="0054479D"/>
    <w:rsid w:val="00544FD4"/>
    <w:rsid w:val="00546403"/>
    <w:rsid w:val="00547010"/>
    <w:rsid w:val="00553E00"/>
    <w:rsid w:val="0055493A"/>
    <w:rsid w:val="005557DE"/>
    <w:rsid w:val="00560BAC"/>
    <w:rsid w:val="005613BA"/>
    <w:rsid w:val="00561C8D"/>
    <w:rsid w:val="005639CA"/>
    <w:rsid w:val="00563B2E"/>
    <w:rsid w:val="005701B2"/>
    <w:rsid w:val="005703EA"/>
    <w:rsid w:val="00570BF2"/>
    <w:rsid w:val="0057189F"/>
    <w:rsid w:val="00571D4A"/>
    <w:rsid w:val="00571FBB"/>
    <w:rsid w:val="00575390"/>
    <w:rsid w:val="00575B2C"/>
    <w:rsid w:val="005762E3"/>
    <w:rsid w:val="00581AF0"/>
    <w:rsid w:val="00582353"/>
    <w:rsid w:val="00582C67"/>
    <w:rsid w:val="00584DBD"/>
    <w:rsid w:val="0058535F"/>
    <w:rsid w:val="00585C2D"/>
    <w:rsid w:val="00586D34"/>
    <w:rsid w:val="00587753"/>
    <w:rsid w:val="0059133E"/>
    <w:rsid w:val="0059239C"/>
    <w:rsid w:val="00592C1E"/>
    <w:rsid w:val="00592D7B"/>
    <w:rsid w:val="00594CF7"/>
    <w:rsid w:val="00595067"/>
    <w:rsid w:val="00596D30"/>
    <w:rsid w:val="0059735E"/>
    <w:rsid w:val="00597DF2"/>
    <w:rsid w:val="005A0390"/>
    <w:rsid w:val="005A227B"/>
    <w:rsid w:val="005A5435"/>
    <w:rsid w:val="005A5CE9"/>
    <w:rsid w:val="005B06BA"/>
    <w:rsid w:val="005B138C"/>
    <w:rsid w:val="005B3B20"/>
    <w:rsid w:val="005B570D"/>
    <w:rsid w:val="005B628F"/>
    <w:rsid w:val="005B6355"/>
    <w:rsid w:val="005C0B84"/>
    <w:rsid w:val="005C2D93"/>
    <w:rsid w:val="005C6087"/>
    <w:rsid w:val="005C728F"/>
    <w:rsid w:val="005C7690"/>
    <w:rsid w:val="005C7C72"/>
    <w:rsid w:val="005D11C7"/>
    <w:rsid w:val="005D1EB1"/>
    <w:rsid w:val="005D24A3"/>
    <w:rsid w:val="005D7477"/>
    <w:rsid w:val="005E0092"/>
    <w:rsid w:val="005E0448"/>
    <w:rsid w:val="005E0674"/>
    <w:rsid w:val="005E24DE"/>
    <w:rsid w:val="005E2569"/>
    <w:rsid w:val="005E2804"/>
    <w:rsid w:val="005E2F73"/>
    <w:rsid w:val="005E6501"/>
    <w:rsid w:val="005E7C23"/>
    <w:rsid w:val="005F178D"/>
    <w:rsid w:val="005F23AF"/>
    <w:rsid w:val="005F3644"/>
    <w:rsid w:val="005F4E11"/>
    <w:rsid w:val="005F603E"/>
    <w:rsid w:val="005F6C04"/>
    <w:rsid w:val="005F6DB8"/>
    <w:rsid w:val="005F73EB"/>
    <w:rsid w:val="0060042B"/>
    <w:rsid w:val="00600B27"/>
    <w:rsid w:val="0060136A"/>
    <w:rsid w:val="006024D6"/>
    <w:rsid w:val="00602A71"/>
    <w:rsid w:val="006042CB"/>
    <w:rsid w:val="0060497B"/>
    <w:rsid w:val="00605312"/>
    <w:rsid w:val="00605886"/>
    <w:rsid w:val="00605E12"/>
    <w:rsid w:val="0060669C"/>
    <w:rsid w:val="00606B4D"/>
    <w:rsid w:val="00606C8D"/>
    <w:rsid w:val="006079F3"/>
    <w:rsid w:val="0061046A"/>
    <w:rsid w:val="0061094D"/>
    <w:rsid w:val="00612404"/>
    <w:rsid w:val="006129B3"/>
    <w:rsid w:val="00612C8A"/>
    <w:rsid w:val="00613666"/>
    <w:rsid w:val="006137BE"/>
    <w:rsid w:val="00613907"/>
    <w:rsid w:val="00614C9E"/>
    <w:rsid w:val="006169E4"/>
    <w:rsid w:val="00616EA2"/>
    <w:rsid w:val="006225BE"/>
    <w:rsid w:val="00625394"/>
    <w:rsid w:val="00626649"/>
    <w:rsid w:val="0062675A"/>
    <w:rsid w:val="00626772"/>
    <w:rsid w:val="006305DE"/>
    <w:rsid w:val="00632912"/>
    <w:rsid w:val="0063361D"/>
    <w:rsid w:val="00633C25"/>
    <w:rsid w:val="00634266"/>
    <w:rsid w:val="00635805"/>
    <w:rsid w:val="00635856"/>
    <w:rsid w:val="00636247"/>
    <w:rsid w:val="00640CD8"/>
    <w:rsid w:val="00642139"/>
    <w:rsid w:val="006425EE"/>
    <w:rsid w:val="00643061"/>
    <w:rsid w:val="0064373F"/>
    <w:rsid w:val="0064520F"/>
    <w:rsid w:val="0064580F"/>
    <w:rsid w:val="006460D6"/>
    <w:rsid w:val="00650114"/>
    <w:rsid w:val="00650B86"/>
    <w:rsid w:val="00655E61"/>
    <w:rsid w:val="00655F4A"/>
    <w:rsid w:val="0065736C"/>
    <w:rsid w:val="0066095E"/>
    <w:rsid w:val="00661190"/>
    <w:rsid w:val="006621A1"/>
    <w:rsid w:val="0066398B"/>
    <w:rsid w:val="00665177"/>
    <w:rsid w:val="006655D0"/>
    <w:rsid w:val="006655FF"/>
    <w:rsid w:val="006659EA"/>
    <w:rsid w:val="00665A5D"/>
    <w:rsid w:val="0066637C"/>
    <w:rsid w:val="00670A51"/>
    <w:rsid w:val="00671B58"/>
    <w:rsid w:val="006731F6"/>
    <w:rsid w:val="00673CD2"/>
    <w:rsid w:val="00674BA7"/>
    <w:rsid w:val="00674FCA"/>
    <w:rsid w:val="0067578F"/>
    <w:rsid w:val="006757C4"/>
    <w:rsid w:val="00675E81"/>
    <w:rsid w:val="00676CAD"/>
    <w:rsid w:val="00677224"/>
    <w:rsid w:val="00677300"/>
    <w:rsid w:val="00677FE5"/>
    <w:rsid w:val="00680D7C"/>
    <w:rsid w:val="0068191C"/>
    <w:rsid w:val="00681CC3"/>
    <w:rsid w:val="006823AE"/>
    <w:rsid w:val="0068251F"/>
    <w:rsid w:val="006844C5"/>
    <w:rsid w:val="00684C2C"/>
    <w:rsid w:val="006857E1"/>
    <w:rsid w:val="006865E7"/>
    <w:rsid w:val="0068661D"/>
    <w:rsid w:val="00686B90"/>
    <w:rsid w:val="00690607"/>
    <w:rsid w:val="00690799"/>
    <w:rsid w:val="00690996"/>
    <w:rsid w:val="00693182"/>
    <w:rsid w:val="00693C0D"/>
    <w:rsid w:val="006949E6"/>
    <w:rsid w:val="006958AA"/>
    <w:rsid w:val="00697099"/>
    <w:rsid w:val="006A00E1"/>
    <w:rsid w:val="006A0794"/>
    <w:rsid w:val="006A29AC"/>
    <w:rsid w:val="006A2FE2"/>
    <w:rsid w:val="006A3757"/>
    <w:rsid w:val="006A42AF"/>
    <w:rsid w:val="006A494B"/>
    <w:rsid w:val="006A4E1F"/>
    <w:rsid w:val="006A6DAE"/>
    <w:rsid w:val="006A7185"/>
    <w:rsid w:val="006A780E"/>
    <w:rsid w:val="006B0AD4"/>
    <w:rsid w:val="006B1F4A"/>
    <w:rsid w:val="006B2035"/>
    <w:rsid w:val="006B255C"/>
    <w:rsid w:val="006B2653"/>
    <w:rsid w:val="006B3B4D"/>
    <w:rsid w:val="006B4620"/>
    <w:rsid w:val="006B7A3F"/>
    <w:rsid w:val="006C0CC9"/>
    <w:rsid w:val="006C22C8"/>
    <w:rsid w:val="006C385B"/>
    <w:rsid w:val="006C44D7"/>
    <w:rsid w:val="006C60C3"/>
    <w:rsid w:val="006C7D6C"/>
    <w:rsid w:val="006D13FD"/>
    <w:rsid w:val="006D1BEC"/>
    <w:rsid w:val="006D24B8"/>
    <w:rsid w:val="006D4B90"/>
    <w:rsid w:val="006D581A"/>
    <w:rsid w:val="006D5D89"/>
    <w:rsid w:val="006E0262"/>
    <w:rsid w:val="006E274F"/>
    <w:rsid w:val="006E36B2"/>
    <w:rsid w:val="006E3E6C"/>
    <w:rsid w:val="006E5113"/>
    <w:rsid w:val="006E6031"/>
    <w:rsid w:val="006E7BAE"/>
    <w:rsid w:val="006F03EB"/>
    <w:rsid w:val="006F0976"/>
    <w:rsid w:val="006F15E1"/>
    <w:rsid w:val="006F2EED"/>
    <w:rsid w:val="006F383B"/>
    <w:rsid w:val="006F4221"/>
    <w:rsid w:val="006F43EC"/>
    <w:rsid w:val="006F5E9B"/>
    <w:rsid w:val="006F5F39"/>
    <w:rsid w:val="006F64ED"/>
    <w:rsid w:val="006F70BE"/>
    <w:rsid w:val="006F7C17"/>
    <w:rsid w:val="006F7DFF"/>
    <w:rsid w:val="006F7E56"/>
    <w:rsid w:val="006F7FD8"/>
    <w:rsid w:val="00701A64"/>
    <w:rsid w:val="0070245C"/>
    <w:rsid w:val="00706E96"/>
    <w:rsid w:val="0070730A"/>
    <w:rsid w:val="00707D53"/>
    <w:rsid w:val="00712EC6"/>
    <w:rsid w:val="0071328F"/>
    <w:rsid w:val="007135C6"/>
    <w:rsid w:val="00714307"/>
    <w:rsid w:val="00714310"/>
    <w:rsid w:val="00715847"/>
    <w:rsid w:val="00715B60"/>
    <w:rsid w:val="00716EA0"/>
    <w:rsid w:val="0072046C"/>
    <w:rsid w:val="007230D1"/>
    <w:rsid w:val="007241D8"/>
    <w:rsid w:val="007258CA"/>
    <w:rsid w:val="00725B45"/>
    <w:rsid w:val="00726983"/>
    <w:rsid w:val="00726EB3"/>
    <w:rsid w:val="00730637"/>
    <w:rsid w:val="00730C29"/>
    <w:rsid w:val="00730D75"/>
    <w:rsid w:val="00731007"/>
    <w:rsid w:val="00731AF2"/>
    <w:rsid w:val="00732C98"/>
    <w:rsid w:val="007377D7"/>
    <w:rsid w:val="00737DBD"/>
    <w:rsid w:val="00741D40"/>
    <w:rsid w:val="0074234A"/>
    <w:rsid w:val="00742FE5"/>
    <w:rsid w:val="0074499D"/>
    <w:rsid w:val="007453B2"/>
    <w:rsid w:val="0075014A"/>
    <w:rsid w:val="00751BFC"/>
    <w:rsid w:val="007524DB"/>
    <w:rsid w:val="007524EE"/>
    <w:rsid w:val="00753967"/>
    <w:rsid w:val="00754098"/>
    <w:rsid w:val="00754734"/>
    <w:rsid w:val="00755F6D"/>
    <w:rsid w:val="007569A7"/>
    <w:rsid w:val="00756F8D"/>
    <w:rsid w:val="00760F86"/>
    <w:rsid w:val="00762C2D"/>
    <w:rsid w:val="00763106"/>
    <w:rsid w:val="00763309"/>
    <w:rsid w:val="00764497"/>
    <w:rsid w:val="00764EEF"/>
    <w:rsid w:val="00766477"/>
    <w:rsid w:val="007665C8"/>
    <w:rsid w:val="00773167"/>
    <w:rsid w:val="007738C8"/>
    <w:rsid w:val="007746B6"/>
    <w:rsid w:val="00774746"/>
    <w:rsid w:val="0077568D"/>
    <w:rsid w:val="00782CB2"/>
    <w:rsid w:val="00782E94"/>
    <w:rsid w:val="00782EFA"/>
    <w:rsid w:val="00782FEC"/>
    <w:rsid w:val="00786E45"/>
    <w:rsid w:val="00787D50"/>
    <w:rsid w:val="0079005F"/>
    <w:rsid w:val="00790253"/>
    <w:rsid w:val="007902E5"/>
    <w:rsid w:val="00790D3C"/>
    <w:rsid w:val="00791E7A"/>
    <w:rsid w:val="007935D7"/>
    <w:rsid w:val="00794361"/>
    <w:rsid w:val="00794E76"/>
    <w:rsid w:val="00795D8A"/>
    <w:rsid w:val="007A125C"/>
    <w:rsid w:val="007A19E3"/>
    <w:rsid w:val="007A3680"/>
    <w:rsid w:val="007A4049"/>
    <w:rsid w:val="007B0DF8"/>
    <w:rsid w:val="007B1968"/>
    <w:rsid w:val="007B211D"/>
    <w:rsid w:val="007B266A"/>
    <w:rsid w:val="007B3300"/>
    <w:rsid w:val="007B42B0"/>
    <w:rsid w:val="007B5BF2"/>
    <w:rsid w:val="007B72C6"/>
    <w:rsid w:val="007C2FCD"/>
    <w:rsid w:val="007C32C4"/>
    <w:rsid w:val="007C3B9C"/>
    <w:rsid w:val="007C3FE4"/>
    <w:rsid w:val="007C6D8A"/>
    <w:rsid w:val="007D17FB"/>
    <w:rsid w:val="007D5691"/>
    <w:rsid w:val="007D5BA0"/>
    <w:rsid w:val="007E1CEC"/>
    <w:rsid w:val="007E4490"/>
    <w:rsid w:val="007E53A5"/>
    <w:rsid w:val="007E57AB"/>
    <w:rsid w:val="007E6521"/>
    <w:rsid w:val="007E7110"/>
    <w:rsid w:val="007E7ADF"/>
    <w:rsid w:val="007E7F41"/>
    <w:rsid w:val="007F12E1"/>
    <w:rsid w:val="007F1F98"/>
    <w:rsid w:val="007F24B4"/>
    <w:rsid w:val="007F35E4"/>
    <w:rsid w:val="007F4CEF"/>
    <w:rsid w:val="007F53DA"/>
    <w:rsid w:val="007F5794"/>
    <w:rsid w:val="007F5DAE"/>
    <w:rsid w:val="007F6DA2"/>
    <w:rsid w:val="007F76C0"/>
    <w:rsid w:val="00800BAE"/>
    <w:rsid w:val="008020C7"/>
    <w:rsid w:val="00802981"/>
    <w:rsid w:val="00802DC0"/>
    <w:rsid w:val="0080337E"/>
    <w:rsid w:val="00804D2D"/>
    <w:rsid w:val="00805A62"/>
    <w:rsid w:val="00806936"/>
    <w:rsid w:val="00806ED1"/>
    <w:rsid w:val="0080740C"/>
    <w:rsid w:val="00807672"/>
    <w:rsid w:val="00813772"/>
    <w:rsid w:val="00815737"/>
    <w:rsid w:val="0081594D"/>
    <w:rsid w:val="00815EF4"/>
    <w:rsid w:val="008162CD"/>
    <w:rsid w:val="00817CB2"/>
    <w:rsid w:val="0082067E"/>
    <w:rsid w:val="00820F68"/>
    <w:rsid w:val="00821DF8"/>
    <w:rsid w:val="008224AA"/>
    <w:rsid w:val="008224DD"/>
    <w:rsid w:val="0082269D"/>
    <w:rsid w:val="008236DD"/>
    <w:rsid w:val="00824364"/>
    <w:rsid w:val="00824B5E"/>
    <w:rsid w:val="00824BBE"/>
    <w:rsid w:val="0082718E"/>
    <w:rsid w:val="008276C5"/>
    <w:rsid w:val="00830CC5"/>
    <w:rsid w:val="00830E04"/>
    <w:rsid w:val="008311EE"/>
    <w:rsid w:val="00831FC7"/>
    <w:rsid w:val="00833B8F"/>
    <w:rsid w:val="00833DE5"/>
    <w:rsid w:val="00834238"/>
    <w:rsid w:val="0084125C"/>
    <w:rsid w:val="00841401"/>
    <w:rsid w:val="00845AB1"/>
    <w:rsid w:val="00845B92"/>
    <w:rsid w:val="0084615E"/>
    <w:rsid w:val="008469E1"/>
    <w:rsid w:val="00847610"/>
    <w:rsid w:val="008521EC"/>
    <w:rsid w:val="0085340C"/>
    <w:rsid w:val="008537B2"/>
    <w:rsid w:val="008547AE"/>
    <w:rsid w:val="00854805"/>
    <w:rsid w:val="00856D0D"/>
    <w:rsid w:val="00856F95"/>
    <w:rsid w:val="00857FAB"/>
    <w:rsid w:val="008605F1"/>
    <w:rsid w:val="008616EF"/>
    <w:rsid w:val="00861BD5"/>
    <w:rsid w:val="00861CAE"/>
    <w:rsid w:val="0086387B"/>
    <w:rsid w:val="008652BF"/>
    <w:rsid w:val="00867221"/>
    <w:rsid w:val="00867BDB"/>
    <w:rsid w:val="00870E44"/>
    <w:rsid w:val="008711C6"/>
    <w:rsid w:val="008722EB"/>
    <w:rsid w:val="00873A8F"/>
    <w:rsid w:val="0087484E"/>
    <w:rsid w:val="008768DB"/>
    <w:rsid w:val="00876B44"/>
    <w:rsid w:val="00876C60"/>
    <w:rsid w:val="008774E9"/>
    <w:rsid w:val="00880D99"/>
    <w:rsid w:val="00885AD5"/>
    <w:rsid w:val="00891612"/>
    <w:rsid w:val="00891C2F"/>
    <w:rsid w:val="00893A9D"/>
    <w:rsid w:val="00893F40"/>
    <w:rsid w:val="00893F9E"/>
    <w:rsid w:val="0089465F"/>
    <w:rsid w:val="00895280"/>
    <w:rsid w:val="008959BD"/>
    <w:rsid w:val="008978B7"/>
    <w:rsid w:val="00897F1E"/>
    <w:rsid w:val="008A14A2"/>
    <w:rsid w:val="008A2045"/>
    <w:rsid w:val="008A2A78"/>
    <w:rsid w:val="008A2C82"/>
    <w:rsid w:val="008A521C"/>
    <w:rsid w:val="008A5830"/>
    <w:rsid w:val="008A6495"/>
    <w:rsid w:val="008A73B2"/>
    <w:rsid w:val="008A7515"/>
    <w:rsid w:val="008B080B"/>
    <w:rsid w:val="008B19C7"/>
    <w:rsid w:val="008B3D85"/>
    <w:rsid w:val="008B4000"/>
    <w:rsid w:val="008B4B1C"/>
    <w:rsid w:val="008B67C5"/>
    <w:rsid w:val="008B7AFA"/>
    <w:rsid w:val="008B7F8E"/>
    <w:rsid w:val="008C03FC"/>
    <w:rsid w:val="008C10E0"/>
    <w:rsid w:val="008C1D13"/>
    <w:rsid w:val="008C381B"/>
    <w:rsid w:val="008C45E6"/>
    <w:rsid w:val="008C7F4A"/>
    <w:rsid w:val="008D0EF0"/>
    <w:rsid w:val="008D1780"/>
    <w:rsid w:val="008D2A5A"/>
    <w:rsid w:val="008D3CE8"/>
    <w:rsid w:val="008D3F51"/>
    <w:rsid w:val="008D4B59"/>
    <w:rsid w:val="008D5310"/>
    <w:rsid w:val="008D5701"/>
    <w:rsid w:val="008E01CB"/>
    <w:rsid w:val="008E105B"/>
    <w:rsid w:val="008E172B"/>
    <w:rsid w:val="008E3919"/>
    <w:rsid w:val="008E3B01"/>
    <w:rsid w:val="008E5215"/>
    <w:rsid w:val="008E5758"/>
    <w:rsid w:val="008E6391"/>
    <w:rsid w:val="008E7125"/>
    <w:rsid w:val="008F106C"/>
    <w:rsid w:val="008F183C"/>
    <w:rsid w:val="008F2716"/>
    <w:rsid w:val="008F290D"/>
    <w:rsid w:val="008F3918"/>
    <w:rsid w:val="008F62F8"/>
    <w:rsid w:val="008F674E"/>
    <w:rsid w:val="008F6DCC"/>
    <w:rsid w:val="00903046"/>
    <w:rsid w:val="00903865"/>
    <w:rsid w:val="00905725"/>
    <w:rsid w:val="009062FA"/>
    <w:rsid w:val="00906671"/>
    <w:rsid w:val="00906AA8"/>
    <w:rsid w:val="00906DC7"/>
    <w:rsid w:val="00907B08"/>
    <w:rsid w:val="00910105"/>
    <w:rsid w:val="00910240"/>
    <w:rsid w:val="009111E2"/>
    <w:rsid w:val="00911329"/>
    <w:rsid w:val="00911B64"/>
    <w:rsid w:val="00912595"/>
    <w:rsid w:val="00913B75"/>
    <w:rsid w:val="00913C5E"/>
    <w:rsid w:val="009155A5"/>
    <w:rsid w:val="00915ABA"/>
    <w:rsid w:val="009171AB"/>
    <w:rsid w:val="00920346"/>
    <w:rsid w:val="00920636"/>
    <w:rsid w:val="00923B76"/>
    <w:rsid w:val="00923F18"/>
    <w:rsid w:val="00924B83"/>
    <w:rsid w:val="00924E1E"/>
    <w:rsid w:val="009302DF"/>
    <w:rsid w:val="0093095D"/>
    <w:rsid w:val="00931086"/>
    <w:rsid w:val="00935A35"/>
    <w:rsid w:val="00935ADC"/>
    <w:rsid w:val="00935C43"/>
    <w:rsid w:val="0093614E"/>
    <w:rsid w:val="00936AC7"/>
    <w:rsid w:val="00937C51"/>
    <w:rsid w:val="0094004F"/>
    <w:rsid w:val="0094039A"/>
    <w:rsid w:val="00941EC9"/>
    <w:rsid w:val="0094333B"/>
    <w:rsid w:val="0094447E"/>
    <w:rsid w:val="009444A5"/>
    <w:rsid w:val="009449E7"/>
    <w:rsid w:val="00945AA1"/>
    <w:rsid w:val="00945E9B"/>
    <w:rsid w:val="00950024"/>
    <w:rsid w:val="009505A3"/>
    <w:rsid w:val="009540DA"/>
    <w:rsid w:val="0095415E"/>
    <w:rsid w:val="009553AA"/>
    <w:rsid w:val="009553E4"/>
    <w:rsid w:val="00955430"/>
    <w:rsid w:val="00955FFC"/>
    <w:rsid w:val="00956DA8"/>
    <w:rsid w:val="00961C4B"/>
    <w:rsid w:val="00961E64"/>
    <w:rsid w:val="009625BA"/>
    <w:rsid w:val="0096298D"/>
    <w:rsid w:val="00964B9F"/>
    <w:rsid w:val="009700D8"/>
    <w:rsid w:val="00970694"/>
    <w:rsid w:val="00971A83"/>
    <w:rsid w:val="00972135"/>
    <w:rsid w:val="00973626"/>
    <w:rsid w:val="009743C5"/>
    <w:rsid w:val="00974C98"/>
    <w:rsid w:val="009764A5"/>
    <w:rsid w:val="009765A8"/>
    <w:rsid w:val="00980423"/>
    <w:rsid w:val="00980D44"/>
    <w:rsid w:val="009821B6"/>
    <w:rsid w:val="0098243E"/>
    <w:rsid w:val="009825A4"/>
    <w:rsid w:val="00983150"/>
    <w:rsid w:val="0098373A"/>
    <w:rsid w:val="00983DBC"/>
    <w:rsid w:val="00983E6A"/>
    <w:rsid w:val="0098429F"/>
    <w:rsid w:val="009879A8"/>
    <w:rsid w:val="0099087A"/>
    <w:rsid w:val="00991787"/>
    <w:rsid w:val="009924AD"/>
    <w:rsid w:val="00993272"/>
    <w:rsid w:val="009940CC"/>
    <w:rsid w:val="00994436"/>
    <w:rsid w:val="00995BAE"/>
    <w:rsid w:val="009A02B8"/>
    <w:rsid w:val="009A0CF5"/>
    <w:rsid w:val="009A0FC3"/>
    <w:rsid w:val="009A205A"/>
    <w:rsid w:val="009A2E92"/>
    <w:rsid w:val="009A2F4C"/>
    <w:rsid w:val="009A3F02"/>
    <w:rsid w:val="009A4F14"/>
    <w:rsid w:val="009A54F7"/>
    <w:rsid w:val="009A5946"/>
    <w:rsid w:val="009A69EA"/>
    <w:rsid w:val="009A7377"/>
    <w:rsid w:val="009A76DE"/>
    <w:rsid w:val="009B069F"/>
    <w:rsid w:val="009B2212"/>
    <w:rsid w:val="009B2572"/>
    <w:rsid w:val="009B26DA"/>
    <w:rsid w:val="009B299A"/>
    <w:rsid w:val="009B3720"/>
    <w:rsid w:val="009B5901"/>
    <w:rsid w:val="009B596E"/>
    <w:rsid w:val="009B664D"/>
    <w:rsid w:val="009B6CDD"/>
    <w:rsid w:val="009B71F0"/>
    <w:rsid w:val="009B7415"/>
    <w:rsid w:val="009B74CA"/>
    <w:rsid w:val="009B77E2"/>
    <w:rsid w:val="009B7B95"/>
    <w:rsid w:val="009C09D3"/>
    <w:rsid w:val="009C1023"/>
    <w:rsid w:val="009C15B8"/>
    <w:rsid w:val="009C170E"/>
    <w:rsid w:val="009C1B4D"/>
    <w:rsid w:val="009C31BD"/>
    <w:rsid w:val="009C3356"/>
    <w:rsid w:val="009C4AC7"/>
    <w:rsid w:val="009D0428"/>
    <w:rsid w:val="009D088A"/>
    <w:rsid w:val="009D2E83"/>
    <w:rsid w:val="009D433A"/>
    <w:rsid w:val="009D71BD"/>
    <w:rsid w:val="009D7B3E"/>
    <w:rsid w:val="009D7B8C"/>
    <w:rsid w:val="009E005F"/>
    <w:rsid w:val="009E25ED"/>
    <w:rsid w:val="009E2E1D"/>
    <w:rsid w:val="009E47F5"/>
    <w:rsid w:val="009E5D34"/>
    <w:rsid w:val="009E68CC"/>
    <w:rsid w:val="009E6ABF"/>
    <w:rsid w:val="009F18E7"/>
    <w:rsid w:val="009F19BB"/>
    <w:rsid w:val="009F1BD4"/>
    <w:rsid w:val="009F1D97"/>
    <w:rsid w:val="009F21FD"/>
    <w:rsid w:val="009F3C08"/>
    <w:rsid w:val="009F42B2"/>
    <w:rsid w:val="009F45A2"/>
    <w:rsid w:val="009F5766"/>
    <w:rsid w:val="009F652C"/>
    <w:rsid w:val="00A0045A"/>
    <w:rsid w:val="00A02C51"/>
    <w:rsid w:val="00A02C56"/>
    <w:rsid w:val="00A0361F"/>
    <w:rsid w:val="00A04197"/>
    <w:rsid w:val="00A0475C"/>
    <w:rsid w:val="00A05D43"/>
    <w:rsid w:val="00A06E4F"/>
    <w:rsid w:val="00A075CC"/>
    <w:rsid w:val="00A109D4"/>
    <w:rsid w:val="00A10B23"/>
    <w:rsid w:val="00A10D82"/>
    <w:rsid w:val="00A1312A"/>
    <w:rsid w:val="00A205FF"/>
    <w:rsid w:val="00A21978"/>
    <w:rsid w:val="00A22361"/>
    <w:rsid w:val="00A22C4D"/>
    <w:rsid w:val="00A24999"/>
    <w:rsid w:val="00A25A14"/>
    <w:rsid w:val="00A265B0"/>
    <w:rsid w:val="00A26AA4"/>
    <w:rsid w:val="00A306D2"/>
    <w:rsid w:val="00A333CB"/>
    <w:rsid w:val="00A33873"/>
    <w:rsid w:val="00A33C37"/>
    <w:rsid w:val="00A34B6E"/>
    <w:rsid w:val="00A34EA6"/>
    <w:rsid w:val="00A359CB"/>
    <w:rsid w:val="00A35B1C"/>
    <w:rsid w:val="00A36E26"/>
    <w:rsid w:val="00A370B8"/>
    <w:rsid w:val="00A4007F"/>
    <w:rsid w:val="00A41DAD"/>
    <w:rsid w:val="00A41E89"/>
    <w:rsid w:val="00A423BB"/>
    <w:rsid w:val="00A42B61"/>
    <w:rsid w:val="00A4318B"/>
    <w:rsid w:val="00A435DE"/>
    <w:rsid w:val="00A44299"/>
    <w:rsid w:val="00A46DE9"/>
    <w:rsid w:val="00A526C4"/>
    <w:rsid w:val="00A52820"/>
    <w:rsid w:val="00A52ACF"/>
    <w:rsid w:val="00A54604"/>
    <w:rsid w:val="00A55676"/>
    <w:rsid w:val="00A56F50"/>
    <w:rsid w:val="00A603C2"/>
    <w:rsid w:val="00A60435"/>
    <w:rsid w:val="00A604BB"/>
    <w:rsid w:val="00A6158A"/>
    <w:rsid w:val="00A62239"/>
    <w:rsid w:val="00A62746"/>
    <w:rsid w:val="00A6346C"/>
    <w:rsid w:val="00A63979"/>
    <w:rsid w:val="00A644CC"/>
    <w:rsid w:val="00A64569"/>
    <w:rsid w:val="00A64BFF"/>
    <w:rsid w:val="00A64C8A"/>
    <w:rsid w:val="00A652BE"/>
    <w:rsid w:val="00A653F1"/>
    <w:rsid w:val="00A65E58"/>
    <w:rsid w:val="00A70782"/>
    <w:rsid w:val="00A7164F"/>
    <w:rsid w:val="00A74CA3"/>
    <w:rsid w:val="00A755FB"/>
    <w:rsid w:val="00A760A8"/>
    <w:rsid w:val="00A773DF"/>
    <w:rsid w:val="00A81A8E"/>
    <w:rsid w:val="00A83D00"/>
    <w:rsid w:val="00A84026"/>
    <w:rsid w:val="00A858C9"/>
    <w:rsid w:val="00A8624A"/>
    <w:rsid w:val="00A875A9"/>
    <w:rsid w:val="00A9082E"/>
    <w:rsid w:val="00A93680"/>
    <w:rsid w:val="00A94EA8"/>
    <w:rsid w:val="00A95154"/>
    <w:rsid w:val="00A96076"/>
    <w:rsid w:val="00A96A41"/>
    <w:rsid w:val="00A96CAD"/>
    <w:rsid w:val="00A9778A"/>
    <w:rsid w:val="00AA04D3"/>
    <w:rsid w:val="00AA1348"/>
    <w:rsid w:val="00AA41FE"/>
    <w:rsid w:val="00AA5D8C"/>
    <w:rsid w:val="00AA6598"/>
    <w:rsid w:val="00AA7DCC"/>
    <w:rsid w:val="00AB0C41"/>
    <w:rsid w:val="00AB1D6C"/>
    <w:rsid w:val="00AB2396"/>
    <w:rsid w:val="00AB2B5F"/>
    <w:rsid w:val="00AB4AD4"/>
    <w:rsid w:val="00AB6133"/>
    <w:rsid w:val="00AB649F"/>
    <w:rsid w:val="00AB669F"/>
    <w:rsid w:val="00AB6B7C"/>
    <w:rsid w:val="00AC2DDD"/>
    <w:rsid w:val="00AC4558"/>
    <w:rsid w:val="00AC497B"/>
    <w:rsid w:val="00AC6B86"/>
    <w:rsid w:val="00AC707C"/>
    <w:rsid w:val="00AD0967"/>
    <w:rsid w:val="00AD0CFF"/>
    <w:rsid w:val="00AD10AD"/>
    <w:rsid w:val="00AD1BB7"/>
    <w:rsid w:val="00AD1D37"/>
    <w:rsid w:val="00AD256A"/>
    <w:rsid w:val="00AD5262"/>
    <w:rsid w:val="00AD5661"/>
    <w:rsid w:val="00AD6B98"/>
    <w:rsid w:val="00AD7DF3"/>
    <w:rsid w:val="00AD7F43"/>
    <w:rsid w:val="00AE1201"/>
    <w:rsid w:val="00AE1261"/>
    <w:rsid w:val="00AE1779"/>
    <w:rsid w:val="00AE1CD8"/>
    <w:rsid w:val="00AE3494"/>
    <w:rsid w:val="00AE374C"/>
    <w:rsid w:val="00AE4809"/>
    <w:rsid w:val="00AE636E"/>
    <w:rsid w:val="00AE649E"/>
    <w:rsid w:val="00AE65E2"/>
    <w:rsid w:val="00AF11FF"/>
    <w:rsid w:val="00AF124F"/>
    <w:rsid w:val="00AF22B6"/>
    <w:rsid w:val="00AF2747"/>
    <w:rsid w:val="00AF2821"/>
    <w:rsid w:val="00AF4E98"/>
    <w:rsid w:val="00AF5366"/>
    <w:rsid w:val="00B0010F"/>
    <w:rsid w:val="00B0088B"/>
    <w:rsid w:val="00B0106B"/>
    <w:rsid w:val="00B011E3"/>
    <w:rsid w:val="00B0314A"/>
    <w:rsid w:val="00B0345F"/>
    <w:rsid w:val="00B03B74"/>
    <w:rsid w:val="00B040E4"/>
    <w:rsid w:val="00B04D28"/>
    <w:rsid w:val="00B0591A"/>
    <w:rsid w:val="00B068F2"/>
    <w:rsid w:val="00B13CED"/>
    <w:rsid w:val="00B140D2"/>
    <w:rsid w:val="00B142D8"/>
    <w:rsid w:val="00B17E8C"/>
    <w:rsid w:val="00B20B87"/>
    <w:rsid w:val="00B216D2"/>
    <w:rsid w:val="00B2329E"/>
    <w:rsid w:val="00B2362A"/>
    <w:rsid w:val="00B23B7A"/>
    <w:rsid w:val="00B25AB3"/>
    <w:rsid w:val="00B27EB8"/>
    <w:rsid w:val="00B302CA"/>
    <w:rsid w:val="00B3109D"/>
    <w:rsid w:val="00B3127A"/>
    <w:rsid w:val="00B31910"/>
    <w:rsid w:val="00B32ED6"/>
    <w:rsid w:val="00B32FB6"/>
    <w:rsid w:val="00B33BE7"/>
    <w:rsid w:val="00B34E82"/>
    <w:rsid w:val="00B40157"/>
    <w:rsid w:val="00B41406"/>
    <w:rsid w:val="00B43512"/>
    <w:rsid w:val="00B44508"/>
    <w:rsid w:val="00B4451F"/>
    <w:rsid w:val="00B46999"/>
    <w:rsid w:val="00B4784C"/>
    <w:rsid w:val="00B47AA9"/>
    <w:rsid w:val="00B517AC"/>
    <w:rsid w:val="00B52898"/>
    <w:rsid w:val="00B554C6"/>
    <w:rsid w:val="00B567C9"/>
    <w:rsid w:val="00B575DC"/>
    <w:rsid w:val="00B6055E"/>
    <w:rsid w:val="00B63562"/>
    <w:rsid w:val="00B6453D"/>
    <w:rsid w:val="00B6673C"/>
    <w:rsid w:val="00B678F2"/>
    <w:rsid w:val="00B71B32"/>
    <w:rsid w:val="00B728C0"/>
    <w:rsid w:val="00B73970"/>
    <w:rsid w:val="00B743CB"/>
    <w:rsid w:val="00B74497"/>
    <w:rsid w:val="00B747B7"/>
    <w:rsid w:val="00B74B03"/>
    <w:rsid w:val="00B74C9C"/>
    <w:rsid w:val="00B75974"/>
    <w:rsid w:val="00B76B05"/>
    <w:rsid w:val="00B77AF2"/>
    <w:rsid w:val="00B77D1A"/>
    <w:rsid w:val="00B806EE"/>
    <w:rsid w:val="00B80922"/>
    <w:rsid w:val="00B82047"/>
    <w:rsid w:val="00B84E9C"/>
    <w:rsid w:val="00B85CF3"/>
    <w:rsid w:val="00B8718F"/>
    <w:rsid w:val="00B90BCE"/>
    <w:rsid w:val="00B91495"/>
    <w:rsid w:val="00B92554"/>
    <w:rsid w:val="00B93A06"/>
    <w:rsid w:val="00B94D4D"/>
    <w:rsid w:val="00B95FDB"/>
    <w:rsid w:val="00B9632E"/>
    <w:rsid w:val="00B96420"/>
    <w:rsid w:val="00B96EC6"/>
    <w:rsid w:val="00BA2697"/>
    <w:rsid w:val="00BA309F"/>
    <w:rsid w:val="00BA3603"/>
    <w:rsid w:val="00BA46A8"/>
    <w:rsid w:val="00BA5477"/>
    <w:rsid w:val="00BA675A"/>
    <w:rsid w:val="00BB0DC4"/>
    <w:rsid w:val="00BB124B"/>
    <w:rsid w:val="00BB1FF3"/>
    <w:rsid w:val="00BB2418"/>
    <w:rsid w:val="00BB3065"/>
    <w:rsid w:val="00BB368F"/>
    <w:rsid w:val="00BB386C"/>
    <w:rsid w:val="00BB3C4F"/>
    <w:rsid w:val="00BB3D70"/>
    <w:rsid w:val="00BB4493"/>
    <w:rsid w:val="00BB5432"/>
    <w:rsid w:val="00BB64C6"/>
    <w:rsid w:val="00BB79BE"/>
    <w:rsid w:val="00BC14EE"/>
    <w:rsid w:val="00BC1B08"/>
    <w:rsid w:val="00BC3451"/>
    <w:rsid w:val="00BC4379"/>
    <w:rsid w:val="00BC5A25"/>
    <w:rsid w:val="00BC647E"/>
    <w:rsid w:val="00BC7009"/>
    <w:rsid w:val="00BC7552"/>
    <w:rsid w:val="00BC7CE3"/>
    <w:rsid w:val="00BC7E1E"/>
    <w:rsid w:val="00BD0C4D"/>
    <w:rsid w:val="00BD1741"/>
    <w:rsid w:val="00BD3D23"/>
    <w:rsid w:val="00BD5A98"/>
    <w:rsid w:val="00BD5D0B"/>
    <w:rsid w:val="00BD7222"/>
    <w:rsid w:val="00BD76DF"/>
    <w:rsid w:val="00BD7930"/>
    <w:rsid w:val="00BD7A59"/>
    <w:rsid w:val="00BD7EF7"/>
    <w:rsid w:val="00BE057C"/>
    <w:rsid w:val="00BE24F9"/>
    <w:rsid w:val="00BE264E"/>
    <w:rsid w:val="00BE2DF9"/>
    <w:rsid w:val="00BE33BC"/>
    <w:rsid w:val="00BE4F65"/>
    <w:rsid w:val="00BE523E"/>
    <w:rsid w:val="00BE52F4"/>
    <w:rsid w:val="00BE58F1"/>
    <w:rsid w:val="00BE595C"/>
    <w:rsid w:val="00BE7FDE"/>
    <w:rsid w:val="00BF0DE8"/>
    <w:rsid w:val="00BF197A"/>
    <w:rsid w:val="00BF1D20"/>
    <w:rsid w:val="00BF2698"/>
    <w:rsid w:val="00BF293E"/>
    <w:rsid w:val="00BF3A42"/>
    <w:rsid w:val="00BF44A2"/>
    <w:rsid w:val="00BF5BDF"/>
    <w:rsid w:val="00BF6D3E"/>
    <w:rsid w:val="00BF7A15"/>
    <w:rsid w:val="00C029C6"/>
    <w:rsid w:val="00C02DE8"/>
    <w:rsid w:val="00C036B3"/>
    <w:rsid w:val="00C044B0"/>
    <w:rsid w:val="00C05005"/>
    <w:rsid w:val="00C077C3"/>
    <w:rsid w:val="00C10142"/>
    <w:rsid w:val="00C104D4"/>
    <w:rsid w:val="00C111B7"/>
    <w:rsid w:val="00C11608"/>
    <w:rsid w:val="00C11ECF"/>
    <w:rsid w:val="00C12BAD"/>
    <w:rsid w:val="00C132DD"/>
    <w:rsid w:val="00C147F7"/>
    <w:rsid w:val="00C14918"/>
    <w:rsid w:val="00C1566F"/>
    <w:rsid w:val="00C1574F"/>
    <w:rsid w:val="00C16370"/>
    <w:rsid w:val="00C16FAF"/>
    <w:rsid w:val="00C1705F"/>
    <w:rsid w:val="00C20706"/>
    <w:rsid w:val="00C2160A"/>
    <w:rsid w:val="00C22846"/>
    <w:rsid w:val="00C245C6"/>
    <w:rsid w:val="00C30107"/>
    <w:rsid w:val="00C30BAB"/>
    <w:rsid w:val="00C3172E"/>
    <w:rsid w:val="00C327DB"/>
    <w:rsid w:val="00C34A7E"/>
    <w:rsid w:val="00C409BE"/>
    <w:rsid w:val="00C40E77"/>
    <w:rsid w:val="00C42EEC"/>
    <w:rsid w:val="00C4304B"/>
    <w:rsid w:val="00C4310F"/>
    <w:rsid w:val="00C438F8"/>
    <w:rsid w:val="00C45813"/>
    <w:rsid w:val="00C45DC8"/>
    <w:rsid w:val="00C46622"/>
    <w:rsid w:val="00C5007C"/>
    <w:rsid w:val="00C50FA6"/>
    <w:rsid w:val="00C544B5"/>
    <w:rsid w:val="00C54824"/>
    <w:rsid w:val="00C55EFB"/>
    <w:rsid w:val="00C56424"/>
    <w:rsid w:val="00C568B4"/>
    <w:rsid w:val="00C56E57"/>
    <w:rsid w:val="00C601BB"/>
    <w:rsid w:val="00C60D71"/>
    <w:rsid w:val="00C61072"/>
    <w:rsid w:val="00C63683"/>
    <w:rsid w:val="00C63FC3"/>
    <w:rsid w:val="00C64D1F"/>
    <w:rsid w:val="00C64F56"/>
    <w:rsid w:val="00C65E79"/>
    <w:rsid w:val="00C669F7"/>
    <w:rsid w:val="00C7007B"/>
    <w:rsid w:val="00C732C5"/>
    <w:rsid w:val="00C73E8C"/>
    <w:rsid w:val="00C750E2"/>
    <w:rsid w:val="00C759CA"/>
    <w:rsid w:val="00C75AE3"/>
    <w:rsid w:val="00C76560"/>
    <w:rsid w:val="00C773AC"/>
    <w:rsid w:val="00C7741F"/>
    <w:rsid w:val="00C7742D"/>
    <w:rsid w:val="00C82446"/>
    <w:rsid w:val="00C85982"/>
    <w:rsid w:val="00C864C0"/>
    <w:rsid w:val="00C8747C"/>
    <w:rsid w:val="00C87BDE"/>
    <w:rsid w:val="00C87C40"/>
    <w:rsid w:val="00C906A1"/>
    <w:rsid w:val="00C91418"/>
    <w:rsid w:val="00C9159D"/>
    <w:rsid w:val="00C919E8"/>
    <w:rsid w:val="00C92CDD"/>
    <w:rsid w:val="00C92EBA"/>
    <w:rsid w:val="00C95763"/>
    <w:rsid w:val="00C965E4"/>
    <w:rsid w:val="00C9726E"/>
    <w:rsid w:val="00CA034D"/>
    <w:rsid w:val="00CA0360"/>
    <w:rsid w:val="00CA1F44"/>
    <w:rsid w:val="00CA2194"/>
    <w:rsid w:val="00CA2219"/>
    <w:rsid w:val="00CA236F"/>
    <w:rsid w:val="00CA3E48"/>
    <w:rsid w:val="00CA4F3F"/>
    <w:rsid w:val="00CA5EDB"/>
    <w:rsid w:val="00CA7417"/>
    <w:rsid w:val="00CA7542"/>
    <w:rsid w:val="00CA7F97"/>
    <w:rsid w:val="00CB1DF7"/>
    <w:rsid w:val="00CB2697"/>
    <w:rsid w:val="00CB2F8A"/>
    <w:rsid w:val="00CB44B1"/>
    <w:rsid w:val="00CB4C2B"/>
    <w:rsid w:val="00CB529D"/>
    <w:rsid w:val="00CB5BA0"/>
    <w:rsid w:val="00CC0451"/>
    <w:rsid w:val="00CC19A8"/>
    <w:rsid w:val="00CC2752"/>
    <w:rsid w:val="00CC2805"/>
    <w:rsid w:val="00CC37A1"/>
    <w:rsid w:val="00CD036F"/>
    <w:rsid w:val="00CD055B"/>
    <w:rsid w:val="00CD071A"/>
    <w:rsid w:val="00CD18A6"/>
    <w:rsid w:val="00CD286E"/>
    <w:rsid w:val="00CD3F00"/>
    <w:rsid w:val="00CD42A7"/>
    <w:rsid w:val="00CD4A54"/>
    <w:rsid w:val="00CD5C1F"/>
    <w:rsid w:val="00CD79C8"/>
    <w:rsid w:val="00CE0B05"/>
    <w:rsid w:val="00CE1496"/>
    <w:rsid w:val="00CE165D"/>
    <w:rsid w:val="00CE29ED"/>
    <w:rsid w:val="00CE2FE6"/>
    <w:rsid w:val="00CE4E86"/>
    <w:rsid w:val="00CE6752"/>
    <w:rsid w:val="00CE7568"/>
    <w:rsid w:val="00CE7CAE"/>
    <w:rsid w:val="00CF01B4"/>
    <w:rsid w:val="00CF022B"/>
    <w:rsid w:val="00CF0252"/>
    <w:rsid w:val="00CF0AA9"/>
    <w:rsid w:val="00CF1256"/>
    <w:rsid w:val="00CF1A00"/>
    <w:rsid w:val="00CF222E"/>
    <w:rsid w:val="00CF32AD"/>
    <w:rsid w:val="00CF33F9"/>
    <w:rsid w:val="00CF4B71"/>
    <w:rsid w:val="00CF5615"/>
    <w:rsid w:val="00CF5ECB"/>
    <w:rsid w:val="00CF5FAC"/>
    <w:rsid w:val="00CF6132"/>
    <w:rsid w:val="00CF760F"/>
    <w:rsid w:val="00D01656"/>
    <w:rsid w:val="00D02D4E"/>
    <w:rsid w:val="00D0341E"/>
    <w:rsid w:val="00D03FEB"/>
    <w:rsid w:val="00D06352"/>
    <w:rsid w:val="00D071EF"/>
    <w:rsid w:val="00D0796F"/>
    <w:rsid w:val="00D07E59"/>
    <w:rsid w:val="00D10717"/>
    <w:rsid w:val="00D1147C"/>
    <w:rsid w:val="00D11570"/>
    <w:rsid w:val="00D11E2B"/>
    <w:rsid w:val="00D12F2C"/>
    <w:rsid w:val="00D136BA"/>
    <w:rsid w:val="00D13C7E"/>
    <w:rsid w:val="00D13DF7"/>
    <w:rsid w:val="00D13E9F"/>
    <w:rsid w:val="00D1439E"/>
    <w:rsid w:val="00D14AA1"/>
    <w:rsid w:val="00D15036"/>
    <w:rsid w:val="00D15D80"/>
    <w:rsid w:val="00D16CB1"/>
    <w:rsid w:val="00D16D68"/>
    <w:rsid w:val="00D20ADD"/>
    <w:rsid w:val="00D21D8F"/>
    <w:rsid w:val="00D220E3"/>
    <w:rsid w:val="00D2308B"/>
    <w:rsid w:val="00D24110"/>
    <w:rsid w:val="00D247E0"/>
    <w:rsid w:val="00D25662"/>
    <w:rsid w:val="00D27001"/>
    <w:rsid w:val="00D320B5"/>
    <w:rsid w:val="00D32F6B"/>
    <w:rsid w:val="00D3537A"/>
    <w:rsid w:val="00D41C9C"/>
    <w:rsid w:val="00D42008"/>
    <w:rsid w:val="00D46018"/>
    <w:rsid w:val="00D479A2"/>
    <w:rsid w:val="00D52373"/>
    <w:rsid w:val="00D5247C"/>
    <w:rsid w:val="00D53FD0"/>
    <w:rsid w:val="00D56590"/>
    <w:rsid w:val="00D568CE"/>
    <w:rsid w:val="00D57BC0"/>
    <w:rsid w:val="00D57F8F"/>
    <w:rsid w:val="00D605C3"/>
    <w:rsid w:val="00D60B63"/>
    <w:rsid w:val="00D61515"/>
    <w:rsid w:val="00D615C5"/>
    <w:rsid w:val="00D61698"/>
    <w:rsid w:val="00D61BC4"/>
    <w:rsid w:val="00D622EA"/>
    <w:rsid w:val="00D629FA"/>
    <w:rsid w:val="00D62F71"/>
    <w:rsid w:val="00D633DD"/>
    <w:rsid w:val="00D64862"/>
    <w:rsid w:val="00D65864"/>
    <w:rsid w:val="00D65901"/>
    <w:rsid w:val="00D660FD"/>
    <w:rsid w:val="00D67CE3"/>
    <w:rsid w:val="00D71079"/>
    <w:rsid w:val="00D711A6"/>
    <w:rsid w:val="00D7177D"/>
    <w:rsid w:val="00D71A54"/>
    <w:rsid w:val="00D72A25"/>
    <w:rsid w:val="00D73879"/>
    <w:rsid w:val="00D73B08"/>
    <w:rsid w:val="00D745DF"/>
    <w:rsid w:val="00D76078"/>
    <w:rsid w:val="00D77F83"/>
    <w:rsid w:val="00D80AEC"/>
    <w:rsid w:val="00D80C57"/>
    <w:rsid w:val="00D80FE0"/>
    <w:rsid w:val="00D8194D"/>
    <w:rsid w:val="00D821D8"/>
    <w:rsid w:val="00D84BCE"/>
    <w:rsid w:val="00D85BE4"/>
    <w:rsid w:val="00D86F55"/>
    <w:rsid w:val="00D86FD0"/>
    <w:rsid w:val="00D910FB"/>
    <w:rsid w:val="00D912B2"/>
    <w:rsid w:val="00D91BF9"/>
    <w:rsid w:val="00D927C6"/>
    <w:rsid w:val="00D933D6"/>
    <w:rsid w:val="00D93410"/>
    <w:rsid w:val="00D9422D"/>
    <w:rsid w:val="00D96B71"/>
    <w:rsid w:val="00D9710F"/>
    <w:rsid w:val="00DA099E"/>
    <w:rsid w:val="00DA3F05"/>
    <w:rsid w:val="00DA404F"/>
    <w:rsid w:val="00DA4488"/>
    <w:rsid w:val="00DA64EE"/>
    <w:rsid w:val="00DA74EB"/>
    <w:rsid w:val="00DB11E3"/>
    <w:rsid w:val="00DB30E7"/>
    <w:rsid w:val="00DB3A2F"/>
    <w:rsid w:val="00DB3CBA"/>
    <w:rsid w:val="00DB6303"/>
    <w:rsid w:val="00DB71FD"/>
    <w:rsid w:val="00DC0A4A"/>
    <w:rsid w:val="00DC0BD6"/>
    <w:rsid w:val="00DC531E"/>
    <w:rsid w:val="00DD00B1"/>
    <w:rsid w:val="00DD0296"/>
    <w:rsid w:val="00DD1344"/>
    <w:rsid w:val="00DD2A5D"/>
    <w:rsid w:val="00DD2B19"/>
    <w:rsid w:val="00DD4DA8"/>
    <w:rsid w:val="00DE0304"/>
    <w:rsid w:val="00DE06DB"/>
    <w:rsid w:val="00DE1B86"/>
    <w:rsid w:val="00DE34F5"/>
    <w:rsid w:val="00DE40FD"/>
    <w:rsid w:val="00DE4406"/>
    <w:rsid w:val="00DE48ED"/>
    <w:rsid w:val="00DE77C0"/>
    <w:rsid w:val="00DF0077"/>
    <w:rsid w:val="00DF042F"/>
    <w:rsid w:val="00DF064D"/>
    <w:rsid w:val="00DF13FE"/>
    <w:rsid w:val="00DF1A39"/>
    <w:rsid w:val="00DF1D76"/>
    <w:rsid w:val="00DF30B5"/>
    <w:rsid w:val="00DF5243"/>
    <w:rsid w:val="00DF57C2"/>
    <w:rsid w:val="00DF721E"/>
    <w:rsid w:val="00E00024"/>
    <w:rsid w:val="00E0023E"/>
    <w:rsid w:val="00E00680"/>
    <w:rsid w:val="00E00CAE"/>
    <w:rsid w:val="00E01024"/>
    <w:rsid w:val="00E12035"/>
    <w:rsid w:val="00E156D9"/>
    <w:rsid w:val="00E16DFA"/>
    <w:rsid w:val="00E171FB"/>
    <w:rsid w:val="00E20008"/>
    <w:rsid w:val="00E20D58"/>
    <w:rsid w:val="00E21FFC"/>
    <w:rsid w:val="00E22CFA"/>
    <w:rsid w:val="00E2360C"/>
    <w:rsid w:val="00E24609"/>
    <w:rsid w:val="00E24622"/>
    <w:rsid w:val="00E24AFB"/>
    <w:rsid w:val="00E26080"/>
    <w:rsid w:val="00E261C2"/>
    <w:rsid w:val="00E324CF"/>
    <w:rsid w:val="00E332C0"/>
    <w:rsid w:val="00E339CD"/>
    <w:rsid w:val="00E33DA5"/>
    <w:rsid w:val="00E36336"/>
    <w:rsid w:val="00E37F7C"/>
    <w:rsid w:val="00E41930"/>
    <w:rsid w:val="00E469E1"/>
    <w:rsid w:val="00E53157"/>
    <w:rsid w:val="00E534EC"/>
    <w:rsid w:val="00E555BB"/>
    <w:rsid w:val="00E56094"/>
    <w:rsid w:val="00E5682E"/>
    <w:rsid w:val="00E57142"/>
    <w:rsid w:val="00E6092A"/>
    <w:rsid w:val="00E619C4"/>
    <w:rsid w:val="00E645BA"/>
    <w:rsid w:val="00E648BB"/>
    <w:rsid w:val="00E67042"/>
    <w:rsid w:val="00E67ACA"/>
    <w:rsid w:val="00E74A7C"/>
    <w:rsid w:val="00E7513E"/>
    <w:rsid w:val="00E75D26"/>
    <w:rsid w:val="00E75DE3"/>
    <w:rsid w:val="00E805B1"/>
    <w:rsid w:val="00E81D24"/>
    <w:rsid w:val="00E8262E"/>
    <w:rsid w:val="00E83076"/>
    <w:rsid w:val="00E83614"/>
    <w:rsid w:val="00E83DB7"/>
    <w:rsid w:val="00E85342"/>
    <w:rsid w:val="00E85C60"/>
    <w:rsid w:val="00E8680F"/>
    <w:rsid w:val="00E87015"/>
    <w:rsid w:val="00E87F00"/>
    <w:rsid w:val="00E902E7"/>
    <w:rsid w:val="00E92F97"/>
    <w:rsid w:val="00E93FC0"/>
    <w:rsid w:val="00E95691"/>
    <w:rsid w:val="00E95AF7"/>
    <w:rsid w:val="00E968D6"/>
    <w:rsid w:val="00E97864"/>
    <w:rsid w:val="00EA0A56"/>
    <w:rsid w:val="00EA0FED"/>
    <w:rsid w:val="00EA1882"/>
    <w:rsid w:val="00EA18CE"/>
    <w:rsid w:val="00EA2B4D"/>
    <w:rsid w:val="00EA2C82"/>
    <w:rsid w:val="00EA4635"/>
    <w:rsid w:val="00EB15C1"/>
    <w:rsid w:val="00EB1EB2"/>
    <w:rsid w:val="00EB3D78"/>
    <w:rsid w:val="00EB61CD"/>
    <w:rsid w:val="00EB67E1"/>
    <w:rsid w:val="00EC10A9"/>
    <w:rsid w:val="00EC1AE5"/>
    <w:rsid w:val="00EC2851"/>
    <w:rsid w:val="00EC2ED8"/>
    <w:rsid w:val="00EC3305"/>
    <w:rsid w:val="00EC43D6"/>
    <w:rsid w:val="00EC678F"/>
    <w:rsid w:val="00EC6A0C"/>
    <w:rsid w:val="00EC7486"/>
    <w:rsid w:val="00ED097D"/>
    <w:rsid w:val="00ED2354"/>
    <w:rsid w:val="00ED2660"/>
    <w:rsid w:val="00ED2BBD"/>
    <w:rsid w:val="00ED61C4"/>
    <w:rsid w:val="00EE1BA2"/>
    <w:rsid w:val="00EE1E3C"/>
    <w:rsid w:val="00EE213F"/>
    <w:rsid w:val="00EE2B8A"/>
    <w:rsid w:val="00EE3211"/>
    <w:rsid w:val="00EE401D"/>
    <w:rsid w:val="00EE5951"/>
    <w:rsid w:val="00EE798A"/>
    <w:rsid w:val="00EF0D2D"/>
    <w:rsid w:val="00EF12DC"/>
    <w:rsid w:val="00EF16BB"/>
    <w:rsid w:val="00EF23ED"/>
    <w:rsid w:val="00EF2C51"/>
    <w:rsid w:val="00EF5B39"/>
    <w:rsid w:val="00EF6837"/>
    <w:rsid w:val="00F00868"/>
    <w:rsid w:val="00F02456"/>
    <w:rsid w:val="00F028C7"/>
    <w:rsid w:val="00F0576A"/>
    <w:rsid w:val="00F05AC2"/>
    <w:rsid w:val="00F0771B"/>
    <w:rsid w:val="00F1096E"/>
    <w:rsid w:val="00F10974"/>
    <w:rsid w:val="00F10A41"/>
    <w:rsid w:val="00F11541"/>
    <w:rsid w:val="00F12EB4"/>
    <w:rsid w:val="00F1414D"/>
    <w:rsid w:val="00F14833"/>
    <w:rsid w:val="00F15C35"/>
    <w:rsid w:val="00F167CB"/>
    <w:rsid w:val="00F169A7"/>
    <w:rsid w:val="00F20D2B"/>
    <w:rsid w:val="00F22223"/>
    <w:rsid w:val="00F2436B"/>
    <w:rsid w:val="00F24B43"/>
    <w:rsid w:val="00F24CCC"/>
    <w:rsid w:val="00F30353"/>
    <w:rsid w:val="00F31C7A"/>
    <w:rsid w:val="00F32139"/>
    <w:rsid w:val="00F3264C"/>
    <w:rsid w:val="00F34F6E"/>
    <w:rsid w:val="00F355D4"/>
    <w:rsid w:val="00F35DD0"/>
    <w:rsid w:val="00F362B5"/>
    <w:rsid w:val="00F3631E"/>
    <w:rsid w:val="00F3674B"/>
    <w:rsid w:val="00F36F82"/>
    <w:rsid w:val="00F37215"/>
    <w:rsid w:val="00F4041C"/>
    <w:rsid w:val="00F407EE"/>
    <w:rsid w:val="00F431C3"/>
    <w:rsid w:val="00F4396C"/>
    <w:rsid w:val="00F44559"/>
    <w:rsid w:val="00F44C4B"/>
    <w:rsid w:val="00F45515"/>
    <w:rsid w:val="00F4661F"/>
    <w:rsid w:val="00F47710"/>
    <w:rsid w:val="00F50A16"/>
    <w:rsid w:val="00F51F71"/>
    <w:rsid w:val="00F522CD"/>
    <w:rsid w:val="00F5327D"/>
    <w:rsid w:val="00F55F34"/>
    <w:rsid w:val="00F56AD2"/>
    <w:rsid w:val="00F629C7"/>
    <w:rsid w:val="00F63641"/>
    <w:rsid w:val="00F64EA1"/>
    <w:rsid w:val="00F655F1"/>
    <w:rsid w:val="00F6768C"/>
    <w:rsid w:val="00F715A8"/>
    <w:rsid w:val="00F762F6"/>
    <w:rsid w:val="00F76BF1"/>
    <w:rsid w:val="00F77591"/>
    <w:rsid w:val="00F8002D"/>
    <w:rsid w:val="00F81C23"/>
    <w:rsid w:val="00F853A5"/>
    <w:rsid w:val="00F86D77"/>
    <w:rsid w:val="00F86DBB"/>
    <w:rsid w:val="00F87C54"/>
    <w:rsid w:val="00F900EA"/>
    <w:rsid w:val="00F90160"/>
    <w:rsid w:val="00F901F5"/>
    <w:rsid w:val="00F9066A"/>
    <w:rsid w:val="00F97B7C"/>
    <w:rsid w:val="00FA06B2"/>
    <w:rsid w:val="00FA1DC2"/>
    <w:rsid w:val="00FA2378"/>
    <w:rsid w:val="00FA23EE"/>
    <w:rsid w:val="00FA4A2D"/>
    <w:rsid w:val="00FA4F0D"/>
    <w:rsid w:val="00FA5C2C"/>
    <w:rsid w:val="00FA651B"/>
    <w:rsid w:val="00FA6CD7"/>
    <w:rsid w:val="00FB157E"/>
    <w:rsid w:val="00FB1C99"/>
    <w:rsid w:val="00FB2EF9"/>
    <w:rsid w:val="00FB2F8F"/>
    <w:rsid w:val="00FB373C"/>
    <w:rsid w:val="00FB39AA"/>
    <w:rsid w:val="00FB3F0E"/>
    <w:rsid w:val="00FB45D4"/>
    <w:rsid w:val="00FB535D"/>
    <w:rsid w:val="00FB6F17"/>
    <w:rsid w:val="00FB77E5"/>
    <w:rsid w:val="00FC1517"/>
    <w:rsid w:val="00FC6DE6"/>
    <w:rsid w:val="00FC6F93"/>
    <w:rsid w:val="00FC7D5E"/>
    <w:rsid w:val="00FD0690"/>
    <w:rsid w:val="00FD09CB"/>
    <w:rsid w:val="00FD0C89"/>
    <w:rsid w:val="00FD293A"/>
    <w:rsid w:val="00FD2CBE"/>
    <w:rsid w:val="00FD3E07"/>
    <w:rsid w:val="00FD4C9F"/>
    <w:rsid w:val="00FD6DE7"/>
    <w:rsid w:val="00FD798F"/>
    <w:rsid w:val="00FD7D87"/>
    <w:rsid w:val="00FE0D28"/>
    <w:rsid w:val="00FE0F20"/>
    <w:rsid w:val="00FE4A3D"/>
    <w:rsid w:val="00FE50FD"/>
    <w:rsid w:val="00FE5207"/>
    <w:rsid w:val="00FE709A"/>
    <w:rsid w:val="00FE769F"/>
    <w:rsid w:val="00FE7FF4"/>
    <w:rsid w:val="00FF0040"/>
    <w:rsid w:val="00FF12D1"/>
    <w:rsid w:val="00FF1706"/>
    <w:rsid w:val="00FF2B9F"/>
    <w:rsid w:val="00FF47A5"/>
    <w:rsid w:val="00FF6274"/>
    <w:rsid w:val="00FF696A"/>
    <w:rsid w:val="00FF6FC1"/>
    <w:rsid w:val="00FF7235"/>
    <w:rsid w:val="00FF7E3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DAE"/>
    <w:rPr>
      <w:rFonts w:eastAsia="SimSun"/>
      <w:sz w:val="24"/>
      <w:szCs w:val="24"/>
      <w:lang w:eastAsia="zh-CN"/>
    </w:rPr>
  </w:style>
  <w:style w:type="paragraph" w:styleId="Titre1">
    <w:name w:val="heading 1"/>
    <w:basedOn w:val="Normal"/>
    <w:next w:val="Normal"/>
    <w:autoRedefine/>
    <w:qFormat/>
    <w:rsid w:val="003B73AA"/>
    <w:pPr>
      <w:keepNext/>
      <w:spacing w:before="120" w:after="120"/>
      <w:jc w:val="both"/>
      <w:outlineLvl w:val="0"/>
    </w:pPr>
    <w:rPr>
      <w:bCs/>
      <w:kern w:val="32"/>
    </w:rPr>
  </w:style>
  <w:style w:type="paragraph" w:styleId="Titre3">
    <w:name w:val="heading 3"/>
    <w:basedOn w:val="Normal"/>
    <w:next w:val="Normal"/>
    <w:qFormat/>
    <w:rsid w:val="00F901F5"/>
    <w:pPr>
      <w:keepNext/>
      <w:spacing w:before="240" w:after="60"/>
      <w:outlineLvl w:val="2"/>
    </w:pPr>
    <w:rPr>
      <w:rFonts w:ascii="Arial" w:eastAsia="Times New Roman" w:hAnsi="Arial" w:cs="Arial"/>
      <w:b/>
      <w:bCs/>
      <w:sz w:val="26"/>
      <w:szCs w:val="26"/>
      <w:lang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2">
    <w:name w:val="Body Text 2"/>
    <w:basedOn w:val="Normal"/>
    <w:rsid w:val="007F5DAE"/>
    <w:pPr>
      <w:autoSpaceDE w:val="0"/>
      <w:autoSpaceDN w:val="0"/>
      <w:adjustRightInd w:val="0"/>
      <w:jc w:val="center"/>
    </w:pPr>
    <w:rPr>
      <w:rFonts w:ascii="CMBX10" w:eastAsia="Times New Roman" w:hAnsi="CMBX10"/>
      <w:b/>
      <w:bCs/>
      <w:sz w:val="32"/>
      <w:szCs w:val="32"/>
      <w:lang w:eastAsia="fr-FR"/>
    </w:rPr>
  </w:style>
  <w:style w:type="character" w:styleId="Lienhypertexte">
    <w:name w:val="Hyperlink"/>
    <w:rsid w:val="007F5DAE"/>
    <w:rPr>
      <w:color w:val="0000FF"/>
      <w:u w:val="single"/>
    </w:rPr>
  </w:style>
  <w:style w:type="table" w:styleId="Grilledutableau">
    <w:name w:val="Table Grid"/>
    <w:basedOn w:val="TableauNormal"/>
    <w:rsid w:val="00C15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rsid w:val="002D6DCC"/>
    <w:pPr>
      <w:tabs>
        <w:tab w:val="center" w:pos="4536"/>
        <w:tab w:val="right" w:pos="9072"/>
      </w:tabs>
    </w:pPr>
  </w:style>
  <w:style w:type="character" w:styleId="Numrodepage">
    <w:name w:val="page number"/>
    <w:basedOn w:val="Policepardfaut"/>
    <w:rsid w:val="002D6DCC"/>
  </w:style>
  <w:style w:type="paragraph" w:styleId="NormalWeb">
    <w:name w:val="Normal (Web)"/>
    <w:aliases w:val="Normal (Web) Car Car,Normal (Web) Car Car Car Car Car Car,Normal (Web) Car Car Car Car Car Car Car Car"/>
    <w:basedOn w:val="Normal"/>
    <w:link w:val="NormalWebCar"/>
    <w:rsid w:val="006865E7"/>
    <w:pPr>
      <w:spacing w:before="100" w:beforeAutospacing="1" w:after="100" w:afterAutospacing="1"/>
    </w:pPr>
    <w:rPr>
      <w:rFonts w:ascii="Arial" w:eastAsia="Times New Roman" w:hAnsi="Arial" w:cs="Arial"/>
      <w:sz w:val="20"/>
      <w:szCs w:val="20"/>
      <w:lang w:eastAsia="fr-FR"/>
    </w:rPr>
  </w:style>
  <w:style w:type="paragraph" w:styleId="En-tte">
    <w:name w:val="header"/>
    <w:basedOn w:val="Normal"/>
    <w:link w:val="En-tteCar"/>
    <w:rsid w:val="00FA1DC2"/>
    <w:pPr>
      <w:tabs>
        <w:tab w:val="center" w:pos="4536"/>
        <w:tab w:val="right" w:pos="9072"/>
      </w:tabs>
    </w:pPr>
  </w:style>
  <w:style w:type="paragraph" w:styleId="Corpsdetexte">
    <w:name w:val="Body Text"/>
    <w:basedOn w:val="Normal"/>
    <w:rsid w:val="00145EE7"/>
    <w:pPr>
      <w:spacing w:after="120"/>
      <w:ind w:firstLine="567"/>
      <w:jc w:val="both"/>
    </w:pPr>
  </w:style>
  <w:style w:type="paragraph" w:customStyle="1" w:styleId="StyleNormalWebLatinTimesNewRomanComplexeTimesNewCarCar">
    <w:name w:val="Style Normal (Web) + (Latin) Times New Roman (Complexe) Times New ... Car Car"/>
    <w:basedOn w:val="NormalWeb"/>
    <w:link w:val="StyleNormalWebLatinTimesNewRomanComplexeTimesNewCarCarCar"/>
    <w:rsid w:val="00715B60"/>
    <w:pPr>
      <w:spacing w:before="0" w:beforeAutospacing="0" w:after="0" w:afterAutospacing="0"/>
      <w:ind w:firstLine="567"/>
    </w:pPr>
    <w:rPr>
      <w:rFonts w:ascii="Times New Roman" w:hAnsi="Times New Roman" w:cs="Times New Roman"/>
      <w:sz w:val="24"/>
      <w:szCs w:val="24"/>
    </w:rPr>
  </w:style>
  <w:style w:type="character" w:customStyle="1" w:styleId="NormalWebCar">
    <w:name w:val="Normal (Web) Car"/>
    <w:aliases w:val="Normal (Web) Car Car Car1,Normal (Web) Car Car Car Car Car Car Car1,Normal (Web) Car Car Car Car Car Car Car Car Car"/>
    <w:link w:val="NormalWeb"/>
    <w:rsid w:val="00715B60"/>
    <w:rPr>
      <w:rFonts w:ascii="Arial" w:hAnsi="Arial" w:cs="Arial"/>
      <w:lang w:val="fr-FR" w:eastAsia="fr-FR" w:bidi="ar-SA"/>
    </w:rPr>
  </w:style>
  <w:style w:type="character" w:customStyle="1" w:styleId="StyleNormalWebLatinTimesNewRomanComplexeTimesNewCarCarCar">
    <w:name w:val="Style Normal (Web) + (Latin) Times New Roman (Complexe) Times New ... Car Car Car"/>
    <w:link w:val="StyleNormalWebLatinTimesNewRomanComplexeTimesNewCarCar"/>
    <w:rsid w:val="00715B60"/>
    <w:rPr>
      <w:rFonts w:ascii="Arial" w:hAnsi="Arial" w:cs="Arial"/>
      <w:sz w:val="24"/>
      <w:szCs w:val="24"/>
      <w:lang w:val="fr-FR" w:eastAsia="fr-FR" w:bidi="ar-SA"/>
    </w:rPr>
  </w:style>
  <w:style w:type="paragraph" w:customStyle="1" w:styleId="StyleStyleNormalWebLatinTimesNewRomanComplexeTimesCar">
    <w:name w:val="Style Style Normal (Web) + (Latin) Times New Roman (Complexe) Times... Car"/>
    <w:basedOn w:val="StyleNormalWebLatinTimesNewRomanComplexeTimesNewCarCar"/>
    <w:link w:val="StyleStyleNormalWebLatinTimesNewRomanComplexeTimesCarCar"/>
    <w:rsid w:val="00715B60"/>
  </w:style>
  <w:style w:type="character" w:customStyle="1" w:styleId="StyleStyleNormalWebLatinTimesNewRomanComplexeTimesCarCar">
    <w:name w:val="Style Style Normal (Web) + (Latin) Times New Roman (Complexe) Times... Car Car"/>
    <w:basedOn w:val="StyleNormalWebLatinTimesNewRomanComplexeTimesNewCarCarCar"/>
    <w:link w:val="StyleStyleNormalWebLatinTimesNewRomanComplexeTimesCar"/>
    <w:rsid w:val="00715B60"/>
    <w:rPr>
      <w:rFonts w:ascii="Arial" w:hAnsi="Arial" w:cs="Arial"/>
      <w:sz w:val="24"/>
      <w:szCs w:val="24"/>
      <w:lang w:val="fr-FR" w:eastAsia="fr-FR" w:bidi="ar-SA"/>
    </w:rPr>
  </w:style>
  <w:style w:type="paragraph" w:customStyle="1" w:styleId="StyleJustifiAvant6ptAprs6pt">
    <w:name w:val="Style Justifié Avant : 6 pt Après : 6 pt"/>
    <w:basedOn w:val="Normal"/>
    <w:rsid w:val="00086148"/>
    <w:pPr>
      <w:jc w:val="both"/>
    </w:pPr>
    <w:rPr>
      <w:rFonts w:eastAsia="Times New Roman"/>
    </w:rPr>
  </w:style>
  <w:style w:type="character" w:customStyle="1" w:styleId="txtentete1">
    <w:name w:val="txtentete1"/>
    <w:rsid w:val="004D2B11"/>
    <w:rPr>
      <w:rFonts w:ascii="Verdana" w:hAnsi="Verdana" w:hint="default"/>
      <w:b/>
      <w:bCs/>
      <w:color w:val="FFFFFF"/>
      <w:sz w:val="13"/>
      <w:szCs w:val="13"/>
    </w:rPr>
  </w:style>
  <w:style w:type="character" w:styleId="lev">
    <w:name w:val="Strong"/>
    <w:qFormat/>
    <w:rsid w:val="006655D0"/>
    <w:rPr>
      <w:rFonts w:ascii="Times New Roman" w:hAnsi="Times New Roman" w:cs="Times New Roman"/>
      <w:b/>
      <w:bCs/>
    </w:rPr>
  </w:style>
  <w:style w:type="paragraph" w:styleId="Retraitcorpsdetexte">
    <w:name w:val="Body Text Indent"/>
    <w:basedOn w:val="Normal"/>
    <w:rsid w:val="003571DB"/>
    <w:pPr>
      <w:spacing w:after="120"/>
      <w:ind w:left="283"/>
    </w:pPr>
  </w:style>
  <w:style w:type="character" w:customStyle="1" w:styleId="gen1">
    <w:name w:val="gen1"/>
    <w:rsid w:val="00754734"/>
    <w:rPr>
      <w:b/>
      <w:bCs/>
      <w:color w:val="555555"/>
    </w:rPr>
  </w:style>
  <w:style w:type="character" w:customStyle="1" w:styleId="NormalWebCarCarCar">
    <w:name w:val="Normal (Web) Car Car Car"/>
    <w:aliases w:val="Normal (Web) Car Car Car Car Car Car Car,Normal (Web) Car Car Car Car Car Car Car Car Car Car"/>
    <w:rsid w:val="009A7377"/>
    <w:rPr>
      <w:rFonts w:ascii="Arial" w:hAnsi="Arial" w:cs="Arial"/>
      <w:lang w:val="fr-FR" w:eastAsia="fr-FR" w:bidi="ar-SA"/>
    </w:rPr>
  </w:style>
  <w:style w:type="character" w:customStyle="1" w:styleId="StyleStyleNormalWebLatinTimesNewRomanComplexeTimesCarCarCar">
    <w:name w:val="Style Style Normal (Web) + (Latin) Times New Roman (Complexe) Times... Car Car Car"/>
    <w:rsid w:val="00CA2219"/>
    <w:rPr>
      <w:sz w:val="24"/>
      <w:szCs w:val="24"/>
      <w:lang w:val="fr-FR" w:eastAsia="fr-FR" w:bidi="ar-SA"/>
    </w:rPr>
  </w:style>
  <w:style w:type="character" w:customStyle="1" w:styleId="shorttext">
    <w:name w:val="short_text"/>
    <w:basedOn w:val="Policepardfaut"/>
    <w:rsid w:val="00C1705F"/>
  </w:style>
  <w:style w:type="character" w:customStyle="1" w:styleId="longtext">
    <w:name w:val="long_text"/>
    <w:basedOn w:val="Policepardfaut"/>
    <w:rsid w:val="00C1705F"/>
  </w:style>
  <w:style w:type="character" w:customStyle="1" w:styleId="En-tteCar">
    <w:name w:val="En-tête Car"/>
    <w:link w:val="En-tte"/>
    <w:rsid w:val="004658D2"/>
    <w:rPr>
      <w:rFonts w:eastAsia="SimSun"/>
      <w:sz w:val="24"/>
      <w:szCs w:val="24"/>
      <w:lang w:val="fr-FR" w:eastAsia="zh-CN" w:bidi="ar-SA"/>
    </w:rPr>
  </w:style>
  <w:style w:type="character" w:customStyle="1" w:styleId="PieddepageCar">
    <w:name w:val="Pied de page Car"/>
    <w:link w:val="Pieddepage"/>
    <w:rsid w:val="004658D2"/>
    <w:rPr>
      <w:rFonts w:eastAsia="SimSun"/>
      <w:sz w:val="24"/>
      <w:szCs w:val="24"/>
      <w:lang w:val="fr-FR" w:eastAsia="zh-CN" w:bidi="ar-SA"/>
    </w:rPr>
  </w:style>
  <w:style w:type="paragraph" w:styleId="Textedebulles">
    <w:name w:val="Balloon Text"/>
    <w:basedOn w:val="Normal"/>
    <w:link w:val="TextedebullesCar"/>
    <w:rsid w:val="004658D2"/>
    <w:rPr>
      <w:rFonts w:ascii="Tahoma" w:eastAsia="Times New Roman" w:hAnsi="Tahoma" w:cs="Tahoma"/>
      <w:sz w:val="16"/>
      <w:szCs w:val="16"/>
      <w:lang w:eastAsia="fr-FR"/>
    </w:rPr>
  </w:style>
  <w:style w:type="character" w:customStyle="1" w:styleId="TextedebullesCar">
    <w:name w:val="Texte de bulles Car"/>
    <w:link w:val="Textedebulles"/>
    <w:rsid w:val="004658D2"/>
    <w:rPr>
      <w:rFonts w:ascii="Tahoma" w:hAnsi="Tahoma" w:cs="Tahoma"/>
      <w:sz w:val="16"/>
      <w:szCs w:val="16"/>
      <w:lang w:val="fr-FR" w:eastAsia="fr-FR" w:bidi="ar-SA"/>
    </w:rPr>
  </w:style>
  <w:style w:type="paragraph" w:customStyle="1" w:styleId="Default">
    <w:name w:val="Default"/>
    <w:rsid w:val="00F901F5"/>
    <w:pPr>
      <w:autoSpaceDE w:val="0"/>
      <w:autoSpaceDN w:val="0"/>
      <w:adjustRightInd w:val="0"/>
    </w:pPr>
    <w:rPr>
      <w:color w:val="000000"/>
      <w:sz w:val="24"/>
      <w:szCs w:val="24"/>
    </w:rPr>
  </w:style>
  <w:style w:type="character" w:customStyle="1" w:styleId="NormalWebCarCarCarCar">
    <w:name w:val="Normal (Web) Car Car Car Car"/>
    <w:rsid w:val="00F901F5"/>
    <w:rPr>
      <w:rFonts w:ascii="Arial" w:hAnsi="Arial" w:cs="Arial"/>
      <w:lang w:val="fr-FR" w:eastAsia="fr-FR" w:bidi="ar-SA"/>
    </w:rPr>
  </w:style>
  <w:style w:type="paragraph" w:customStyle="1" w:styleId="Normal10">
    <w:name w:val="Normal+10"/>
    <w:basedOn w:val="Normal"/>
    <w:next w:val="Normal"/>
    <w:rsid w:val="00F901F5"/>
    <w:pPr>
      <w:autoSpaceDE w:val="0"/>
      <w:autoSpaceDN w:val="0"/>
      <w:adjustRightInd w:val="0"/>
    </w:pPr>
    <w:rPr>
      <w:rFonts w:eastAsia="Times New Roman"/>
      <w:lang w:eastAsia="fr-FR"/>
    </w:rPr>
  </w:style>
  <w:style w:type="paragraph" w:customStyle="1" w:styleId="normal0">
    <w:name w:val="normal"/>
    <w:basedOn w:val="Normal"/>
    <w:rsid w:val="00F901F5"/>
    <w:pPr>
      <w:jc w:val="both"/>
    </w:pPr>
    <w:rPr>
      <w:rFonts w:ascii="Palatino" w:eastAsia="Times New Roman" w:hAnsi="Palatino"/>
      <w:lang w:eastAsia="fr-FR"/>
    </w:rPr>
  </w:style>
  <w:style w:type="character" w:customStyle="1" w:styleId="google-src-text1">
    <w:name w:val="google-src-text1"/>
    <w:rsid w:val="00F901F5"/>
    <w:rPr>
      <w:vanish/>
      <w:webHidden w:val="0"/>
      <w:specVanish w:val="0"/>
    </w:rPr>
  </w:style>
  <w:style w:type="character" w:customStyle="1" w:styleId="hps">
    <w:name w:val="hps"/>
    <w:basedOn w:val="Policepardfaut"/>
    <w:rsid w:val="00F901F5"/>
  </w:style>
  <w:style w:type="character" w:customStyle="1" w:styleId="hpsatn">
    <w:name w:val="hps atn"/>
    <w:basedOn w:val="Policepardfaut"/>
    <w:rsid w:val="00F901F5"/>
  </w:style>
  <w:style w:type="character" w:styleId="Accentuation">
    <w:name w:val="Emphasis"/>
    <w:qFormat/>
    <w:rsid w:val="0014029E"/>
    <w:rPr>
      <w:rFonts w:ascii="Times New Roman" w:hAnsi="Times New Roman" w:cs="Times New Roman"/>
      <w:i/>
      <w:iCs/>
    </w:rPr>
  </w:style>
  <w:style w:type="paragraph" w:customStyle="1" w:styleId="title">
    <w:name w:val="title"/>
    <w:basedOn w:val="Normal"/>
    <w:rsid w:val="0014029E"/>
    <w:pPr>
      <w:spacing w:before="100" w:beforeAutospacing="1" w:after="100" w:afterAutospacing="1"/>
    </w:pPr>
    <w:rPr>
      <w:rFonts w:ascii="Arial" w:eastAsia="Times New Roman" w:hAnsi="Arial" w:cs="Arial"/>
      <w:color w:val="3D5C3D"/>
      <w:lang w:eastAsia="fr-FR"/>
    </w:rPr>
  </w:style>
  <w:style w:type="character" w:customStyle="1" w:styleId="longtextshorttext">
    <w:name w:val="long_text short_text"/>
    <w:basedOn w:val="Policepardfaut"/>
    <w:rsid w:val="00A219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DAE"/>
    <w:rPr>
      <w:rFonts w:eastAsia="SimSun"/>
      <w:sz w:val="24"/>
      <w:szCs w:val="24"/>
      <w:lang w:eastAsia="zh-CN"/>
    </w:rPr>
  </w:style>
  <w:style w:type="paragraph" w:styleId="Titre1">
    <w:name w:val="heading 1"/>
    <w:basedOn w:val="Normal"/>
    <w:next w:val="Normal"/>
    <w:autoRedefine/>
    <w:qFormat/>
    <w:rsid w:val="003B73AA"/>
    <w:pPr>
      <w:keepNext/>
      <w:spacing w:before="120" w:after="120"/>
      <w:jc w:val="both"/>
      <w:outlineLvl w:val="0"/>
    </w:pPr>
    <w:rPr>
      <w:bCs/>
      <w:kern w:val="32"/>
    </w:rPr>
  </w:style>
  <w:style w:type="paragraph" w:styleId="Titre3">
    <w:name w:val="heading 3"/>
    <w:basedOn w:val="Normal"/>
    <w:next w:val="Normal"/>
    <w:qFormat/>
    <w:rsid w:val="00F901F5"/>
    <w:pPr>
      <w:keepNext/>
      <w:spacing w:before="240" w:after="60"/>
      <w:outlineLvl w:val="2"/>
    </w:pPr>
    <w:rPr>
      <w:rFonts w:ascii="Arial" w:eastAsia="Times New Roman" w:hAnsi="Arial" w:cs="Arial"/>
      <w:b/>
      <w:bCs/>
      <w:sz w:val="26"/>
      <w:szCs w:val="26"/>
      <w:lang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2">
    <w:name w:val="Body Text 2"/>
    <w:basedOn w:val="Normal"/>
    <w:rsid w:val="007F5DAE"/>
    <w:pPr>
      <w:autoSpaceDE w:val="0"/>
      <w:autoSpaceDN w:val="0"/>
      <w:adjustRightInd w:val="0"/>
      <w:jc w:val="center"/>
    </w:pPr>
    <w:rPr>
      <w:rFonts w:ascii="CMBX10" w:eastAsia="Times New Roman" w:hAnsi="CMBX10"/>
      <w:b/>
      <w:bCs/>
      <w:sz w:val="32"/>
      <w:szCs w:val="32"/>
      <w:lang w:eastAsia="fr-FR"/>
    </w:rPr>
  </w:style>
  <w:style w:type="character" w:styleId="Lienhypertexte">
    <w:name w:val="Hyperlink"/>
    <w:rsid w:val="007F5DAE"/>
    <w:rPr>
      <w:color w:val="0000FF"/>
      <w:u w:val="single"/>
    </w:rPr>
  </w:style>
  <w:style w:type="table" w:styleId="Grilledutableau">
    <w:name w:val="Table Grid"/>
    <w:basedOn w:val="TableauNormal"/>
    <w:rsid w:val="00C15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rsid w:val="002D6DCC"/>
    <w:pPr>
      <w:tabs>
        <w:tab w:val="center" w:pos="4536"/>
        <w:tab w:val="right" w:pos="9072"/>
      </w:tabs>
    </w:pPr>
  </w:style>
  <w:style w:type="character" w:styleId="Numrodepage">
    <w:name w:val="page number"/>
    <w:basedOn w:val="Policepardfaut"/>
    <w:rsid w:val="002D6DCC"/>
  </w:style>
  <w:style w:type="paragraph" w:styleId="NormalWeb">
    <w:name w:val="Normal (Web)"/>
    <w:aliases w:val="Normal (Web) Car Car,Normal (Web) Car Car Car Car Car Car,Normal (Web) Car Car Car Car Car Car Car Car"/>
    <w:basedOn w:val="Normal"/>
    <w:link w:val="NormalWebCar"/>
    <w:rsid w:val="006865E7"/>
    <w:pPr>
      <w:spacing w:before="100" w:beforeAutospacing="1" w:after="100" w:afterAutospacing="1"/>
    </w:pPr>
    <w:rPr>
      <w:rFonts w:ascii="Arial" w:eastAsia="Times New Roman" w:hAnsi="Arial" w:cs="Arial"/>
      <w:sz w:val="20"/>
      <w:szCs w:val="20"/>
      <w:lang w:eastAsia="fr-FR"/>
    </w:rPr>
  </w:style>
  <w:style w:type="paragraph" w:styleId="En-tte">
    <w:name w:val="header"/>
    <w:basedOn w:val="Normal"/>
    <w:link w:val="En-tteCar"/>
    <w:rsid w:val="00FA1DC2"/>
    <w:pPr>
      <w:tabs>
        <w:tab w:val="center" w:pos="4536"/>
        <w:tab w:val="right" w:pos="9072"/>
      </w:tabs>
    </w:pPr>
  </w:style>
  <w:style w:type="paragraph" w:styleId="Corpsdetexte">
    <w:name w:val="Body Text"/>
    <w:basedOn w:val="Normal"/>
    <w:rsid w:val="00145EE7"/>
    <w:pPr>
      <w:spacing w:after="120"/>
      <w:ind w:firstLine="567"/>
      <w:jc w:val="both"/>
    </w:pPr>
  </w:style>
  <w:style w:type="paragraph" w:customStyle="1" w:styleId="StyleNormalWebLatinTimesNewRomanComplexeTimesNewCarCar">
    <w:name w:val="Style Normal (Web) + (Latin) Times New Roman (Complexe) Times New ... Car Car"/>
    <w:basedOn w:val="NormalWeb"/>
    <w:link w:val="StyleNormalWebLatinTimesNewRomanComplexeTimesNewCarCarCar"/>
    <w:rsid w:val="00715B60"/>
    <w:pPr>
      <w:spacing w:before="0" w:beforeAutospacing="0" w:after="0" w:afterAutospacing="0"/>
      <w:ind w:firstLine="567"/>
    </w:pPr>
    <w:rPr>
      <w:rFonts w:ascii="Times New Roman" w:hAnsi="Times New Roman" w:cs="Times New Roman"/>
      <w:sz w:val="24"/>
      <w:szCs w:val="24"/>
    </w:rPr>
  </w:style>
  <w:style w:type="character" w:customStyle="1" w:styleId="NormalWebCar">
    <w:name w:val="Normal (Web) Car"/>
    <w:aliases w:val="Normal (Web) Car Car Car1,Normal (Web) Car Car Car Car Car Car Car1,Normal (Web) Car Car Car Car Car Car Car Car Car"/>
    <w:link w:val="NormalWeb"/>
    <w:rsid w:val="00715B60"/>
    <w:rPr>
      <w:rFonts w:ascii="Arial" w:hAnsi="Arial" w:cs="Arial"/>
      <w:lang w:val="fr-FR" w:eastAsia="fr-FR" w:bidi="ar-SA"/>
    </w:rPr>
  </w:style>
  <w:style w:type="character" w:customStyle="1" w:styleId="StyleNormalWebLatinTimesNewRomanComplexeTimesNewCarCarCar">
    <w:name w:val="Style Normal (Web) + (Latin) Times New Roman (Complexe) Times New ... Car Car Car"/>
    <w:link w:val="StyleNormalWebLatinTimesNewRomanComplexeTimesNewCarCar"/>
    <w:rsid w:val="00715B60"/>
    <w:rPr>
      <w:rFonts w:ascii="Arial" w:hAnsi="Arial" w:cs="Arial"/>
      <w:sz w:val="24"/>
      <w:szCs w:val="24"/>
      <w:lang w:val="fr-FR" w:eastAsia="fr-FR" w:bidi="ar-SA"/>
    </w:rPr>
  </w:style>
  <w:style w:type="paragraph" w:customStyle="1" w:styleId="StyleStyleNormalWebLatinTimesNewRomanComplexeTimesCar">
    <w:name w:val="Style Style Normal (Web) + (Latin) Times New Roman (Complexe) Times... Car"/>
    <w:basedOn w:val="StyleNormalWebLatinTimesNewRomanComplexeTimesNewCarCar"/>
    <w:link w:val="StyleStyleNormalWebLatinTimesNewRomanComplexeTimesCarCar"/>
    <w:rsid w:val="00715B60"/>
  </w:style>
  <w:style w:type="character" w:customStyle="1" w:styleId="StyleStyleNormalWebLatinTimesNewRomanComplexeTimesCarCar">
    <w:name w:val="Style Style Normal (Web) + (Latin) Times New Roman (Complexe) Times... Car Car"/>
    <w:basedOn w:val="StyleNormalWebLatinTimesNewRomanComplexeTimesNewCarCarCar"/>
    <w:link w:val="StyleStyleNormalWebLatinTimesNewRomanComplexeTimesCar"/>
    <w:rsid w:val="00715B60"/>
    <w:rPr>
      <w:rFonts w:ascii="Arial" w:hAnsi="Arial" w:cs="Arial"/>
      <w:sz w:val="24"/>
      <w:szCs w:val="24"/>
      <w:lang w:val="fr-FR" w:eastAsia="fr-FR" w:bidi="ar-SA"/>
    </w:rPr>
  </w:style>
  <w:style w:type="paragraph" w:customStyle="1" w:styleId="StyleJustifiAvant6ptAprs6pt">
    <w:name w:val="Style Justifié Avant : 6 pt Après : 6 pt"/>
    <w:basedOn w:val="Normal"/>
    <w:rsid w:val="00086148"/>
    <w:pPr>
      <w:jc w:val="both"/>
    </w:pPr>
    <w:rPr>
      <w:rFonts w:eastAsia="Times New Roman"/>
    </w:rPr>
  </w:style>
  <w:style w:type="character" w:customStyle="1" w:styleId="txtentete1">
    <w:name w:val="txtentete1"/>
    <w:rsid w:val="004D2B11"/>
    <w:rPr>
      <w:rFonts w:ascii="Verdana" w:hAnsi="Verdana" w:hint="default"/>
      <w:b/>
      <w:bCs/>
      <w:color w:val="FFFFFF"/>
      <w:sz w:val="13"/>
      <w:szCs w:val="13"/>
    </w:rPr>
  </w:style>
  <w:style w:type="character" w:styleId="lev">
    <w:name w:val="Strong"/>
    <w:qFormat/>
    <w:rsid w:val="006655D0"/>
    <w:rPr>
      <w:rFonts w:ascii="Times New Roman" w:hAnsi="Times New Roman" w:cs="Times New Roman"/>
      <w:b/>
      <w:bCs/>
    </w:rPr>
  </w:style>
  <w:style w:type="paragraph" w:styleId="Retraitcorpsdetexte">
    <w:name w:val="Body Text Indent"/>
    <w:basedOn w:val="Normal"/>
    <w:rsid w:val="003571DB"/>
    <w:pPr>
      <w:spacing w:after="120"/>
      <w:ind w:left="283"/>
    </w:pPr>
  </w:style>
  <w:style w:type="character" w:customStyle="1" w:styleId="gen1">
    <w:name w:val="gen1"/>
    <w:rsid w:val="00754734"/>
    <w:rPr>
      <w:b/>
      <w:bCs/>
      <w:color w:val="555555"/>
    </w:rPr>
  </w:style>
  <w:style w:type="character" w:customStyle="1" w:styleId="NormalWebCarCarCar">
    <w:name w:val="Normal (Web) Car Car Car"/>
    <w:aliases w:val="Normal (Web) Car Car Car Car Car Car Car,Normal (Web) Car Car Car Car Car Car Car Car Car Car"/>
    <w:rsid w:val="009A7377"/>
    <w:rPr>
      <w:rFonts w:ascii="Arial" w:hAnsi="Arial" w:cs="Arial"/>
      <w:lang w:val="fr-FR" w:eastAsia="fr-FR" w:bidi="ar-SA"/>
    </w:rPr>
  </w:style>
  <w:style w:type="character" w:customStyle="1" w:styleId="StyleStyleNormalWebLatinTimesNewRomanComplexeTimesCarCarCar">
    <w:name w:val="Style Style Normal (Web) + (Latin) Times New Roman (Complexe) Times... Car Car Car"/>
    <w:rsid w:val="00CA2219"/>
    <w:rPr>
      <w:sz w:val="24"/>
      <w:szCs w:val="24"/>
      <w:lang w:val="fr-FR" w:eastAsia="fr-FR" w:bidi="ar-SA"/>
    </w:rPr>
  </w:style>
  <w:style w:type="character" w:customStyle="1" w:styleId="shorttext">
    <w:name w:val="short_text"/>
    <w:basedOn w:val="Policepardfaut"/>
    <w:rsid w:val="00C1705F"/>
  </w:style>
  <w:style w:type="character" w:customStyle="1" w:styleId="longtext">
    <w:name w:val="long_text"/>
    <w:basedOn w:val="Policepardfaut"/>
    <w:rsid w:val="00C1705F"/>
  </w:style>
  <w:style w:type="character" w:customStyle="1" w:styleId="En-tteCar">
    <w:name w:val="En-tête Car"/>
    <w:link w:val="En-tte"/>
    <w:rsid w:val="004658D2"/>
    <w:rPr>
      <w:rFonts w:eastAsia="SimSun"/>
      <w:sz w:val="24"/>
      <w:szCs w:val="24"/>
      <w:lang w:val="fr-FR" w:eastAsia="zh-CN" w:bidi="ar-SA"/>
    </w:rPr>
  </w:style>
  <w:style w:type="character" w:customStyle="1" w:styleId="PieddepageCar">
    <w:name w:val="Pied de page Car"/>
    <w:link w:val="Pieddepage"/>
    <w:rsid w:val="004658D2"/>
    <w:rPr>
      <w:rFonts w:eastAsia="SimSun"/>
      <w:sz w:val="24"/>
      <w:szCs w:val="24"/>
      <w:lang w:val="fr-FR" w:eastAsia="zh-CN" w:bidi="ar-SA"/>
    </w:rPr>
  </w:style>
  <w:style w:type="paragraph" w:styleId="Textedebulles">
    <w:name w:val="Balloon Text"/>
    <w:basedOn w:val="Normal"/>
    <w:link w:val="TextedebullesCar"/>
    <w:rsid w:val="004658D2"/>
    <w:rPr>
      <w:rFonts w:ascii="Tahoma" w:eastAsia="Times New Roman" w:hAnsi="Tahoma" w:cs="Tahoma"/>
      <w:sz w:val="16"/>
      <w:szCs w:val="16"/>
      <w:lang w:eastAsia="fr-FR"/>
    </w:rPr>
  </w:style>
  <w:style w:type="character" w:customStyle="1" w:styleId="TextedebullesCar">
    <w:name w:val="Texte de bulles Car"/>
    <w:link w:val="Textedebulles"/>
    <w:rsid w:val="004658D2"/>
    <w:rPr>
      <w:rFonts w:ascii="Tahoma" w:hAnsi="Tahoma" w:cs="Tahoma"/>
      <w:sz w:val="16"/>
      <w:szCs w:val="16"/>
      <w:lang w:val="fr-FR" w:eastAsia="fr-FR" w:bidi="ar-SA"/>
    </w:rPr>
  </w:style>
  <w:style w:type="paragraph" w:customStyle="1" w:styleId="Default">
    <w:name w:val="Default"/>
    <w:rsid w:val="00F901F5"/>
    <w:pPr>
      <w:autoSpaceDE w:val="0"/>
      <w:autoSpaceDN w:val="0"/>
      <w:adjustRightInd w:val="0"/>
    </w:pPr>
    <w:rPr>
      <w:color w:val="000000"/>
      <w:sz w:val="24"/>
      <w:szCs w:val="24"/>
    </w:rPr>
  </w:style>
  <w:style w:type="character" w:customStyle="1" w:styleId="NormalWebCarCarCarCar">
    <w:name w:val="Normal (Web) Car Car Car Car"/>
    <w:rsid w:val="00F901F5"/>
    <w:rPr>
      <w:rFonts w:ascii="Arial" w:hAnsi="Arial" w:cs="Arial"/>
      <w:lang w:val="fr-FR" w:eastAsia="fr-FR" w:bidi="ar-SA"/>
    </w:rPr>
  </w:style>
  <w:style w:type="paragraph" w:customStyle="1" w:styleId="Normal10">
    <w:name w:val="Normal+10"/>
    <w:basedOn w:val="Normal"/>
    <w:next w:val="Normal"/>
    <w:rsid w:val="00F901F5"/>
    <w:pPr>
      <w:autoSpaceDE w:val="0"/>
      <w:autoSpaceDN w:val="0"/>
      <w:adjustRightInd w:val="0"/>
    </w:pPr>
    <w:rPr>
      <w:rFonts w:eastAsia="Times New Roman"/>
      <w:lang w:eastAsia="fr-FR"/>
    </w:rPr>
  </w:style>
  <w:style w:type="paragraph" w:customStyle="1" w:styleId="normal0">
    <w:name w:val="normal"/>
    <w:basedOn w:val="Normal"/>
    <w:rsid w:val="00F901F5"/>
    <w:pPr>
      <w:jc w:val="both"/>
    </w:pPr>
    <w:rPr>
      <w:rFonts w:ascii="Palatino" w:eastAsia="Times New Roman" w:hAnsi="Palatino"/>
      <w:lang w:eastAsia="fr-FR"/>
    </w:rPr>
  </w:style>
  <w:style w:type="character" w:customStyle="1" w:styleId="google-src-text1">
    <w:name w:val="google-src-text1"/>
    <w:rsid w:val="00F901F5"/>
    <w:rPr>
      <w:vanish/>
      <w:webHidden w:val="0"/>
      <w:specVanish w:val="0"/>
    </w:rPr>
  </w:style>
  <w:style w:type="character" w:customStyle="1" w:styleId="hps">
    <w:name w:val="hps"/>
    <w:basedOn w:val="Policepardfaut"/>
    <w:rsid w:val="00F901F5"/>
  </w:style>
  <w:style w:type="character" w:customStyle="1" w:styleId="hpsatn">
    <w:name w:val="hps atn"/>
    <w:basedOn w:val="Policepardfaut"/>
    <w:rsid w:val="00F901F5"/>
  </w:style>
  <w:style w:type="character" w:styleId="Accentuation">
    <w:name w:val="Emphasis"/>
    <w:qFormat/>
    <w:rsid w:val="0014029E"/>
    <w:rPr>
      <w:rFonts w:ascii="Times New Roman" w:hAnsi="Times New Roman" w:cs="Times New Roman"/>
      <w:i/>
      <w:iCs/>
    </w:rPr>
  </w:style>
  <w:style w:type="paragraph" w:customStyle="1" w:styleId="title">
    <w:name w:val="title"/>
    <w:basedOn w:val="Normal"/>
    <w:rsid w:val="0014029E"/>
    <w:pPr>
      <w:spacing w:before="100" w:beforeAutospacing="1" w:after="100" w:afterAutospacing="1"/>
    </w:pPr>
    <w:rPr>
      <w:rFonts w:ascii="Arial" w:eastAsia="Times New Roman" w:hAnsi="Arial" w:cs="Arial"/>
      <w:color w:val="3D5C3D"/>
      <w:lang w:eastAsia="fr-FR"/>
    </w:rPr>
  </w:style>
  <w:style w:type="character" w:customStyle="1" w:styleId="longtextshorttext">
    <w:name w:val="long_text short_text"/>
    <w:basedOn w:val="Policepardfaut"/>
    <w:rsid w:val="00A21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56729">
      <w:bodyDiv w:val="1"/>
      <w:marLeft w:val="0"/>
      <w:marRight w:val="0"/>
      <w:marTop w:val="0"/>
      <w:marBottom w:val="0"/>
      <w:divBdr>
        <w:top w:val="none" w:sz="0" w:space="0" w:color="auto"/>
        <w:left w:val="none" w:sz="0" w:space="0" w:color="auto"/>
        <w:bottom w:val="none" w:sz="0" w:space="0" w:color="auto"/>
        <w:right w:val="none" w:sz="0" w:space="0" w:color="auto"/>
      </w:divBdr>
      <w:divsChild>
        <w:div w:id="1332610496">
          <w:marLeft w:val="0"/>
          <w:marRight w:val="0"/>
          <w:marTop w:val="0"/>
          <w:marBottom w:val="0"/>
          <w:divBdr>
            <w:top w:val="none" w:sz="0" w:space="0" w:color="auto"/>
            <w:left w:val="none" w:sz="0" w:space="0" w:color="auto"/>
            <w:bottom w:val="none" w:sz="0" w:space="0" w:color="auto"/>
            <w:right w:val="none" w:sz="0" w:space="0" w:color="auto"/>
          </w:divBdr>
          <w:divsChild>
            <w:div w:id="588730242">
              <w:marLeft w:val="0"/>
              <w:marRight w:val="0"/>
              <w:marTop w:val="0"/>
              <w:marBottom w:val="0"/>
              <w:divBdr>
                <w:top w:val="none" w:sz="0" w:space="0" w:color="auto"/>
                <w:left w:val="none" w:sz="0" w:space="0" w:color="auto"/>
                <w:bottom w:val="none" w:sz="0" w:space="0" w:color="auto"/>
                <w:right w:val="none" w:sz="0" w:space="0" w:color="auto"/>
              </w:divBdr>
              <w:divsChild>
                <w:div w:id="480082056">
                  <w:marLeft w:val="0"/>
                  <w:marRight w:val="0"/>
                  <w:marTop w:val="0"/>
                  <w:marBottom w:val="0"/>
                  <w:divBdr>
                    <w:top w:val="none" w:sz="0" w:space="0" w:color="auto"/>
                    <w:left w:val="none" w:sz="0" w:space="0" w:color="auto"/>
                    <w:bottom w:val="none" w:sz="0" w:space="0" w:color="auto"/>
                    <w:right w:val="none" w:sz="0" w:space="0" w:color="auto"/>
                  </w:divBdr>
                  <w:divsChild>
                    <w:div w:id="1287811077">
                      <w:marLeft w:val="0"/>
                      <w:marRight w:val="0"/>
                      <w:marTop w:val="0"/>
                      <w:marBottom w:val="0"/>
                      <w:divBdr>
                        <w:top w:val="none" w:sz="0" w:space="0" w:color="auto"/>
                        <w:left w:val="none" w:sz="0" w:space="0" w:color="auto"/>
                        <w:bottom w:val="none" w:sz="0" w:space="0" w:color="auto"/>
                        <w:right w:val="none" w:sz="0" w:space="0" w:color="auto"/>
                      </w:divBdr>
                      <w:divsChild>
                        <w:div w:id="1614749790">
                          <w:marLeft w:val="0"/>
                          <w:marRight w:val="0"/>
                          <w:marTop w:val="0"/>
                          <w:marBottom w:val="0"/>
                          <w:divBdr>
                            <w:top w:val="none" w:sz="0" w:space="0" w:color="auto"/>
                            <w:left w:val="none" w:sz="0" w:space="0" w:color="auto"/>
                            <w:bottom w:val="none" w:sz="0" w:space="0" w:color="auto"/>
                            <w:right w:val="none" w:sz="0" w:space="0" w:color="auto"/>
                          </w:divBdr>
                          <w:divsChild>
                            <w:div w:id="1195385894">
                              <w:marLeft w:val="0"/>
                              <w:marRight w:val="0"/>
                              <w:marTop w:val="0"/>
                              <w:marBottom w:val="0"/>
                              <w:divBdr>
                                <w:top w:val="none" w:sz="0" w:space="0" w:color="auto"/>
                                <w:left w:val="none" w:sz="0" w:space="0" w:color="auto"/>
                                <w:bottom w:val="none" w:sz="0" w:space="0" w:color="auto"/>
                                <w:right w:val="none" w:sz="0" w:space="0" w:color="auto"/>
                              </w:divBdr>
                              <w:divsChild>
                                <w:div w:id="1547133554">
                                  <w:marLeft w:val="0"/>
                                  <w:marRight w:val="0"/>
                                  <w:marTop w:val="0"/>
                                  <w:marBottom w:val="0"/>
                                  <w:divBdr>
                                    <w:top w:val="none" w:sz="0" w:space="0" w:color="auto"/>
                                    <w:left w:val="none" w:sz="0" w:space="0" w:color="auto"/>
                                    <w:bottom w:val="none" w:sz="0" w:space="0" w:color="auto"/>
                                    <w:right w:val="none" w:sz="0" w:space="0" w:color="auto"/>
                                  </w:divBdr>
                                  <w:divsChild>
                                    <w:div w:id="14973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080336">
      <w:bodyDiv w:val="1"/>
      <w:marLeft w:val="0"/>
      <w:marRight w:val="0"/>
      <w:marTop w:val="0"/>
      <w:marBottom w:val="0"/>
      <w:divBdr>
        <w:top w:val="none" w:sz="0" w:space="0" w:color="auto"/>
        <w:left w:val="none" w:sz="0" w:space="0" w:color="auto"/>
        <w:bottom w:val="none" w:sz="0" w:space="0" w:color="auto"/>
        <w:right w:val="none" w:sz="0" w:space="0" w:color="auto"/>
      </w:divBdr>
      <w:divsChild>
        <w:div w:id="1971201361">
          <w:marLeft w:val="0"/>
          <w:marRight w:val="0"/>
          <w:marTop w:val="0"/>
          <w:marBottom w:val="0"/>
          <w:divBdr>
            <w:top w:val="none" w:sz="0" w:space="0" w:color="auto"/>
            <w:left w:val="none" w:sz="0" w:space="0" w:color="auto"/>
            <w:bottom w:val="none" w:sz="0" w:space="0" w:color="auto"/>
            <w:right w:val="none" w:sz="0" w:space="0" w:color="auto"/>
          </w:divBdr>
          <w:divsChild>
            <w:div w:id="1503818693">
              <w:marLeft w:val="0"/>
              <w:marRight w:val="0"/>
              <w:marTop w:val="0"/>
              <w:marBottom w:val="0"/>
              <w:divBdr>
                <w:top w:val="none" w:sz="0" w:space="0" w:color="auto"/>
                <w:left w:val="none" w:sz="0" w:space="0" w:color="auto"/>
                <w:bottom w:val="none" w:sz="0" w:space="0" w:color="auto"/>
                <w:right w:val="none" w:sz="0" w:space="0" w:color="auto"/>
              </w:divBdr>
              <w:divsChild>
                <w:div w:id="1209075531">
                  <w:marLeft w:val="0"/>
                  <w:marRight w:val="0"/>
                  <w:marTop w:val="0"/>
                  <w:marBottom w:val="0"/>
                  <w:divBdr>
                    <w:top w:val="none" w:sz="0" w:space="0" w:color="auto"/>
                    <w:left w:val="none" w:sz="0" w:space="0" w:color="auto"/>
                    <w:bottom w:val="none" w:sz="0" w:space="0" w:color="auto"/>
                    <w:right w:val="none" w:sz="0" w:space="0" w:color="auto"/>
                  </w:divBdr>
                  <w:divsChild>
                    <w:div w:id="1935897737">
                      <w:marLeft w:val="0"/>
                      <w:marRight w:val="0"/>
                      <w:marTop w:val="0"/>
                      <w:marBottom w:val="0"/>
                      <w:divBdr>
                        <w:top w:val="none" w:sz="0" w:space="0" w:color="auto"/>
                        <w:left w:val="none" w:sz="0" w:space="0" w:color="auto"/>
                        <w:bottom w:val="none" w:sz="0" w:space="0" w:color="auto"/>
                        <w:right w:val="none" w:sz="0" w:space="0" w:color="auto"/>
                      </w:divBdr>
                      <w:divsChild>
                        <w:div w:id="304816630">
                          <w:marLeft w:val="0"/>
                          <w:marRight w:val="0"/>
                          <w:marTop w:val="0"/>
                          <w:marBottom w:val="0"/>
                          <w:divBdr>
                            <w:top w:val="none" w:sz="0" w:space="0" w:color="auto"/>
                            <w:left w:val="none" w:sz="0" w:space="0" w:color="auto"/>
                            <w:bottom w:val="none" w:sz="0" w:space="0" w:color="auto"/>
                            <w:right w:val="none" w:sz="0" w:space="0" w:color="auto"/>
                          </w:divBdr>
                          <w:divsChild>
                            <w:div w:id="554703264">
                              <w:marLeft w:val="0"/>
                              <w:marRight w:val="0"/>
                              <w:marTop w:val="0"/>
                              <w:marBottom w:val="0"/>
                              <w:divBdr>
                                <w:top w:val="none" w:sz="0" w:space="0" w:color="auto"/>
                                <w:left w:val="none" w:sz="0" w:space="0" w:color="auto"/>
                                <w:bottom w:val="none" w:sz="0" w:space="0" w:color="auto"/>
                                <w:right w:val="none" w:sz="0" w:space="0" w:color="auto"/>
                              </w:divBdr>
                              <w:divsChild>
                                <w:div w:id="2953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413259">
      <w:bodyDiv w:val="1"/>
      <w:marLeft w:val="0"/>
      <w:marRight w:val="0"/>
      <w:marTop w:val="0"/>
      <w:marBottom w:val="0"/>
      <w:divBdr>
        <w:top w:val="none" w:sz="0" w:space="0" w:color="auto"/>
        <w:left w:val="none" w:sz="0" w:space="0" w:color="auto"/>
        <w:bottom w:val="none" w:sz="0" w:space="0" w:color="auto"/>
        <w:right w:val="none" w:sz="0" w:space="0" w:color="auto"/>
      </w:divBdr>
      <w:divsChild>
        <w:div w:id="914432264">
          <w:marLeft w:val="0"/>
          <w:marRight w:val="0"/>
          <w:marTop w:val="0"/>
          <w:marBottom w:val="0"/>
          <w:divBdr>
            <w:top w:val="none" w:sz="0" w:space="0" w:color="auto"/>
            <w:left w:val="none" w:sz="0" w:space="0" w:color="auto"/>
            <w:bottom w:val="none" w:sz="0" w:space="0" w:color="auto"/>
            <w:right w:val="none" w:sz="0" w:space="0" w:color="auto"/>
          </w:divBdr>
          <w:divsChild>
            <w:div w:id="1583490642">
              <w:marLeft w:val="0"/>
              <w:marRight w:val="0"/>
              <w:marTop w:val="0"/>
              <w:marBottom w:val="0"/>
              <w:divBdr>
                <w:top w:val="none" w:sz="0" w:space="0" w:color="auto"/>
                <w:left w:val="none" w:sz="0" w:space="0" w:color="auto"/>
                <w:bottom w:val="none" w:sz="0" w:space="0" w:color="auto"/>
                <w:right w:val="none" w:sz="0" w:space="0" w:color="auto"/>
              </w:divBdr>
              <w:divsChild>
                <w:div w:id="1019625933">
                  <w:marLeft w:val="0"/>
                  <w:marRight w:val="0"/>
                  <w:marTop w:val="0"/>
                  <w:marBottom w:val="0"/>
                  <w:divBdr>
                    <w:top w:val="none" w:sz="0" w:space="0" w:color="auto"/>
                    <w:left w:val="none" w:sz="0" w:space="0" w:color="auto"/>
                    <w:bottom w:val="none" w:sz="0" w:space="0" w:color="auto"/>
                    <w:right w:val="none" w:sz="0" w:space="0" w:color="auto"/>
                  </w:divBdr>
                  <w:divsChild>
                    <w:div w:id="404493498">
                      <w:marLeft w:val="0"/>
                      <w:marRight w:val="0"/>
                      <w:marTop w:val="0"/>
                      <w:marBottom w:val="0"/>
                      <w:divBdr>
                        <w:top w:val="none" w:sz="0" w:space="0" w:color="auto"/>
                        <w:left w:val="none" w:sz="0" w:space="0" w:color="auto"/>
                        <w:bottom w:val="none" w:sz="0" w:space="0" w:color="auto"/>
                        <w:right w:val="none" w:sz="0" w:space="0" w:color="auto"/>
                      </w:divBdr>
                      <w:divsChild>
                        <w:div w:id="586816448">
                          <w:marLeft w:val="0"/>
                          <w:marRight w:val="0"/>
                          <w:marTop w:val="0"/>
                          <w:marBottom w:val="0"/>
                          <w:divBdr>
                            <w:top w:val="none" w:sz="0" w:space="0" w:color="auto"/>
                            <w:left w:val="none" w:sz="0" w:space="0" w:color="auto"/>
                            <w:bottom w:val="none" w:sz="0" w:space="0" w:color="auto"/>
                            <w:right w:val="none" w:sz="0" w:space="0" w:color="auto"/>
                          </w:divBdr>
                          <w:divsChild>
                            <w:div w:id="860362711">
                              <w:marLeft w:val="0"/>
                              <w:marRight w:val="0"/>
                              <w:marTop w:val="0"/>
                              <w:marBottom w:val="0"/>
                              <w:divBdr>
                                <w:top w:val="none" w:sz="0" w:space="0" w:color="auto"/>
                                <w:left w:val="none" w:sz="0" w:space="0" w:color="auto"/>
                                <w:bottom w:val="none" w:sz="0" w:space="0" w:color="auto"/>
                                <w:right w:val="none" w:sz="0" w:space="0" w:color="auto"/>
                              </w:divBdr>
                              <w:divsChild>
                                <w:div w:id="197668932">
                                  <w:marLeft w:val="0"/>
                                  <w:marRight w:val="0"/>
                                  <w:marTop w:val="0"/>
                                  <w:marBottom w:val="0"/>
                                  <w:divBdr>
                                    <w:top w:val="none" w:sz="0" w:space="0" w:color="auto"/>
                                    <w:left w:val="none" w:sz="0" w:space="0" w:color="auto"/>
                                    <w:bottom w:val="none" w:sz="0" w:space="0" w:color="auto"/>
                                    <w:right w:val="none" w:sz="0" w:space="0" w:color="auto"/>
                                  </w:divBdr>
                                  <w:divsChild>
                                    <w:div w:id="493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926417">
      <w:bodyDiv w:val="1"/>
      <w:marLeft w:val="0"/>
      <w:marRight w:val="0"/>
      <w:marTop w:val="0"/>
      <w:marBottom w:val="0"/>
      <w:divBdr>
        <w:top w:val="none" w:sz="0" w:space="0" w:color="auto"/>
        <w:left w:val="none" w:sz="0" w:space="0" w:color="auto"/>
        <w:bottom w:val="none" w:sz="0" w:space="0" w:color="auto"/>
        <w:right w:val="none" w:sz="0" w:space="0" w:color="auto"/>
      </w:divBdr>
      <w:divsChild>
        <w:div w:id="238562833">
          <w:marLeft w:val="0"/>
          <w:marRight w:val="0"/>
          <w:marTop w:val="0"/>
          <w:marBottom w:val="0"/>
          <w:divBdr>
            <w:top w:val="none" w:sz="0" w:space="0" w:color="auto"/>
            <w:left w:val="none" w:sz="0" w:space="0" w:color="auto"/>
            <w:bottom w:val="none" w:sz="0" w:space="0" w:color="auto"/>
            <w:right w:val="none" w:sz="0" w:space="0" w:color="auto"/>
          </w:divBdr>
          <w:divsChild>
            <w:div w:id="541097606">
              <w:marLeft w:val="0"/>
              <w:marRight w:val="0"/>
              <w:marTop w:val="0"/>
              <w:marBottom w:val="0"/>
              <w:divBdr>
                <w:top w:val="none" w:sz="0" w:space="0" w:color="auto"/>
                <w:left w:val="none" w:sz="0" w:space="0" w:color="auto"/>
                <w:bottom w:val="none" w:sz="0" w:space="0" w:color="auto"/>
                <w:right w:val="none" w:sz="0" w:space="0" w:color="auto"/>
              </w:divBdr>
              <w:divsChild>
                <w:div w:id="1916937556">
                  <w:marLeft w:val="0"/>
                  <w:marRight w:val="0"/>
                  <w:marTop w:val="0"/>
                  <w:marBottom w:val="0"/>
                  <w:divBdr>
                    <w:top w:val="none" w:sz="0" w:space="0" w:color="auto"/>
                    <w:left w:val="none" w:sz="0" w:space="0" w:color="auto"/>
                    <w:bottom w:val="none" w:sz="0" w:space="0" w:color="auto"/>
                    <w:right w:val="none" w:sz="0" w:space="0" w:color="auto"/>
                  </w:divBdr>
                  <w:divsChild>
                    <w:div w:id="1936403802">
                      <w:marLeft w:val="0"/>
                      <w:marRight w:val="0"/>
                      <w:marTop w:val="0"/>
                      <w:marBottom w:val="0"/>
                      <w:divBdr>
                        <w:top w:val="none" w:sz="0" w:space="0" w:color="auto"/>
                        <w:left w:val="none" w:sz="0" w:space="0" w:color="auto"/>
                        <w:bottom w:val="none" w:sz="0" w:space="0" w:color="auto"/>
                        <w:right w:val="none" w:sz="0" w:space="0" w:color="auto"/>
                      </w:divBdr>
                      <w:divsChild>
                        <w:div w:id="349962253">
                          <w:marLeft w:val="0"/>
                          <w:marRight w:val="0"/>
                          <w:marTop w:val="0"/>
                          <w:marBottom w:val="0"/>
                          <w:divBdr>
                            <w:top w:val="none" w:sz="0" w:space="0" w:color="auto"/>
                            <w:left w:val="none" w:sz="0" w:space="0" w:color="auto"/>
                            <w:bottom w:val="none" w:sz="0" w:space="0" w:color="auto"/>
                            <w:right w:val="none" w:sz="0" w:space="0" w:color="auto"/>
                          </w:divBdr>
                          <w:divsChild>
                            <w:div w:id="1829861758">
                              <w:marLeft w:val="0"/>
                              <w:marRight w:val="0"/>
                              <w:marTop w:val="0"/>
                              <w:marBottom w:val="0"/>
                              <w:divBdr>
                                <w:top w:val="none" w:sz="0" w:space="0" w:color="auto"/>
                                <w:left w:val="none" w:sz="0" w:space="0" w:color="auto"/>
                                <w:bottom w:val="none" w:sz="0" w:space="0" w:color="auto"/>
                                <w:right w:val="none" w:sz="0" w:space="0" w:color="auto"/>
                              </w:divBdr>
                              <w:divsChild>
                                <w:div w:id="1139038023">
                                  <w:marLeft w:val="0"/>
                                  <w:marRight w:val="0"/>
                                  <w:marTop w:val="0"/>
                                  <w:marBottom w:val="0"/>
                                  <w:divBdr>
                                    <w:top w:val="none" w:sz="0" w:space="0" w:color="auto"/>
                                    <w:left w:val="none" w:sz="0" w:space="0" w:color="auto"/>
                                    <w:bottom w:val="none" w:sz="0" w:space="0" w:color="auto"/>
                                    <w:right w:val="none" w:sz="0" w:space="0" w:color="auto"/>
                                  </w:divBdr>
                                  <w:divsChild>
                                    <w:div w:id="19457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349712">
      <w:bodyDiv w:val="1"/>
      <w:marLeft w:val="0"/>
      <w:marRight w:val="0"/>
      <w:marTop w:val="0"/>
      <w:marBottom w:val="0"/>
      <w:divBdr>
        <w:top w:val="none" w:sz="0" w:space="0" w:color="auto"/>
        <w:left w:val="none" w:sz="0" w:space="0" w:color="auto"/>
        <w:bottom w:val="none" w:sz="0" w:space="0" w:color="auto"/>
        <w:right w:val="none" w:sz="0" w:space="0" w:color="auto"/>
      </w:divBdr>
      <w:divsChild>
        <w:div w:id="1985314227">
          <w:marLeft w:val="0"/>
          <w:marRight w:val="0"/>
          <w:marTop w:val="0"/>
          <w:marBottom w:val="0"/>
          <w:divBdr>
            <w:top w:val="none" w:sz="0" w:space="0" w:color="auto"/>
            <w:left w:val="none" w:sz="0" w:space="0" w:color="auto"/>
            <w:bottom w:val="none" w:sz="0" w:space="0" w:color="auto"/>
            <w:right w:val="none" w:sz="0" w:space="0" w:color="auto"/>
          </w:divBdr>
          <w:divsChild>
            <w:div w:id="1728793792">
              <w:marLeft w:val="0"/>
              <w:marRight w:val="0"/>
              <w:marTop w:val="0"/>
              <w:marBottom w:val="0"/>
              <w:divBdr>
                <w:top w:val="none" w:sz="0" w:space="0" w:color="auto"/>
                <w:left w:val="none" w:sz="0" w:space="0" w:color="auto"/>
                <w:bottom w:val="none" w:sz="0" w:space="0" w:color="auto"/>
                <w:right w:val="none" w:sz="0" w:space="0" w:color="auto"/>
              </w:divBdr>
              <w:divsChild>
                <w:div w:id="810367917">
                  <w:marLeft w:val="0"/>
                  <w:marRight w:val="0"/>
                  <w:marTop w:val="0"/>
                  <w:marBottom w:val="0"/>
                  <w:divBdr>
                    <w:top w:val="none" w:sz="0" w:space="0" w:color="auto"/>
                    <w:left w:val="none" w:sz="0" w:space="0" w:color="auto"/>
                    <w:bottom w:val="none" w:sz="0" w:space="0" w:color="auto"/>
                    <w:right w:val="none" w:sz="0" w:space="0" w:color="auto"/>
                  </w:divBdr>
                  <w:divsChild>
                    <w:div w:id="922254262">
                      <w:marLeft w:val="0"/>
                      <w:marRight w:val="0"/>
                      <w:marTop w:val="0"/>
                      <w:marBottom w:val="0"/>
                      <w:divBdr>
                        <w:top w:val="none" w:sz="0" w:space="0" w:color="auto"/>
                        <w:left w:val="none" w:sz="0" w:space="0" w:color="auto"/>
                        <w:bottom w:val="none" w:sz="0" w:space="0" w:color="auto"/>
                        <w:right w:val="none" w:sz="0" w:space="0" w:color="auto"/>
                      </w:divBdr>
                      <w:divsChild>
                        <w:div w:id="1816028752">
                          <w:marLeft w:val="0"/>
                          <w:marRight w:val="0"/>
                          <w:marTop w:val="0"/>
                          <w:marBottom w:val="0"/>
                          <w:divBdr>
                            <w:top w:val="none" w:sz="0" w:space="0" w:color="auto"/>
                            <w:left w:val="none" w:sz="0" w:space="0" w:color="auto"/>
                            <w:bottom w:val="none" w:sz="0" w:space="0" w:color="auto"/>
                            <w:right w:val="none" w:sz="0" w:space="0" w:color="auto"/>
                          </w:divBdr>
                          <w:divsChild>
                            <w:div w:id="689449056">
                              <w:marLeft w:val="0"/>
                              <w:marRight w:val="0"/>
                              <w:marTop w:val="0"/>
                              <w:marBottom w:val="0"/>
                              <w:divBdr>
                                <w:top w:val="none" w:sz="0" w:space="0" w:color="auto"/>
                                <w:left w:val="none" w:sz="0" w:space="0" w:color="auto"/>
                                <w:bottom w:val="none" w:sz="0" w:space="0" w:color="auto"/>
                                <w:right w:val="none" w:sz="0" w:space="0" w:color="auto"/>
                              </w:divBdr>
                              <w:divsChild>
                                <w:div w:id="692069806">
                                  <w:marLeft w:val="0"/>
                                  <w:marRight w:val="0"/>
                                  <w:marTop w:val="0"/>
                                  <w:marBottom w:val="0"/>
                                  <w:divBdr>
                                    <w:top w:val="none" w:sz="0" w:space="0" w:color="auto"/>
                                    <w:left w:val="none" w:sz="0" w:space="0" w:color="auto"/>
                                    <w:bottom w:val="none" w:sz="0" w:space="0" w:color="auto"/>
                                    <w:right w:val="none" w:sz="0" w:space="0" w:color="auto"/>
                                  </w:divBdr>
                                  <w:divsChild>
                                    <w:div w:id="18521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08775">
      <w:bodyDiv w:val="1"/>
      <w:marLeft w:val="0"/>
      <w:marRight w:val="0"/>
      <w:marTop w:val="0"/>
      <w:marBottom w:val="0"/>
      <w:divBdr>
        <w:top w:val="none" w:sz="0" w:space="0" w:color="auto"/>
        <w:left w:val="none" w:sz="0" w:space="0" w:color="auto"/>
        <w:bottom w:val="none" w:sz="0" w:space="0" w:color="auto"/>
        <w:right w:val="none" w:sz="0" w:space="0" w:color="auto"/>
      </w:divBdr>
      <w:divsChild>
        <w:div w:id="1304501880">
          <w:marLeft w:val="0"/>
          <w:marRight w:val="0"/>
          <w:marTop w:val="0"/>
          <w:marBottom w:val="0"/>
          <w:divBdr>
            <w:top w:val="none" w:sz="0" w:space="0" w:color="auto"/>
            <w:left w:val="none" w:sz="0" w:space="0" w:color="auto"/>
            <w:bottom w:val="none" w:sz="0" w:space="0" w:color="auto"/>
            <w:right w:val="none" w:sz="0" w:space="0" w:color="auto"/>
          </w:divBdr>
          <w:divsChild>
            <w:div w:id="2029986013">
              <w:marLeft w:val="0"/>
              <w:marRight w:val="0"/>
              <w:marTop w:val="0"/>
              <w:marBottom w:val="0"/>
              <w:divBdr>
                <w:top w:val="none" w:sz="0" w:space="0" w:color="auto"/>
                <w:left w:val="none" w:sz="0" w:space="0" w:color="auto"/>
                <w:bottom w:val="none" w:sz="0" w:space="0" w:color="auto"/>
                <w:right w:val="none" w:sz="0" w:space="0" w:color="auto"/>
              </w:divBdr>
              <w:divsChild>
                <w:div w:id="1130168913">
                  <w:marLeft w:val="0"/>
                  <w:marRight w:val="0"/>
                  <w:marTop w:val="0"/>
                  <w:marBottom w:val="0"/>
                  <w:divBdr>
                    <w:top w:val="none" w:sz="0" w:space="0" w:color="auto"/>
                    <w:left w:val="none" w:sz="0" w:space="0" w:color="auto"/>
                    <w:bottom w:val="none" w:sz="0" w:space="0" w:color="auto"/>
                    <w:right w:val="none" w:sz="0" w:space="0" w:color="auto"/>
                  </w:divBdr>
                  <w:divsChild>
                    <w:div w:id="1755660367">
                      <w:marLeft w:val="0"/>
                      <w:marRight w:val="0"/>
                      <w:marTop w:val="0"/>
                      <w:marBottom w:val="0"/>
                      <w:divBdr>
                        <w:top w:val="none" w:sz="0" w:space="0" w:color="auto"/>
                        <w:left w:val="none" w:sz="0" w:space="0" w:color="auto"/>
                        <w:bottom w:val="none" w:sz="0" w:space="0" w:color="auto"/>
                        <w:right w:val="none" w:sz="0" w:space="0" w:color="auto"/>
                      </w:divBdr>
                      <w:divsChild>
                        <w:div w:id="922639482">
                          <w:marLeft w:val="0"/>
                          <w:marRight w:val="0"/>
                          <w:marTop w:val="0"/>
                          <w:marBottom w:val="0"/>
                          <w:divBdr>
                            <w:top w:val="none" w:sz="0" w:space="0" w:color="auto"/>
                            <w:left w:val="none" w:sz="0" w:space="0" w:color="auto"/>
                            <w:bottom w:val="none" w:sz="0" w:space="0" w:color="auto"/>
                            <w:right w:val="none" w:sz="0" w:space="0" w:color="auto"/>
                          </w:divBdr>
                          <w:divsChild>
                            <w:div w:id="858855100">
                              <w:marLeft w:val="0"/>
                              <w:marRight w:val="0"/>
                              <w:marTop w:val="0"/>
                              <w:marBottom w:val="0"/>
                              <w:divBdr>
                                <w:top w:val="none" w:sz="0" w:space="0" w:color="auto"/>
                                <w:left w:val="none" w:sz="0" w:space="0" w:color="auto"/>
                                <w:bottom w:val="none" w:sz="0" w:space="0" w:color="auto"/>
                                <w:right w:val="none" w:sz="0" w:space="0" w:color="auto"/>
                              </w:divBdr>
                              <w:divsChild>
                                <w:div w:id="1280407989">
                                  <w:marLeft w:val="0"/>
                                  <w:marRight w:val="0"/>
                                  <w:marTop w:val="0"/>
                                  <w:marBottom w:val="0"/>
                                  <w:divBdr>
                                    <w:top w:val="none" w:sz="0" w:space="0" w:color="auto"/>
                                    <w:left w:val="none" w:sz="0" w:space="0" w:color="auto"/>
                                    <w:bottom w:val="none" w:sz="0" w:space="0" w:color="auto"/>
                                    <w:right w:val="none" w:sz="0" w:space="0" w:color="auto"/>
                                  </w:divBdr>
                                  <w:divsChild>
                                    <w:div w:id="18751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405">
      <w:bodyDiv w:val="1"/>
      <w:marLeft w:val="0"/>
      <w:marRight w:val="0"/>
      <w:marTop w:val="0"/>
      <w:marBottom w:val="0"/>
      <w:divBdr>
        <w:top w:val="none" w:sz="0" w:space="0" w:color="auto"/>
        <w:left w:val="none" w:sz="0" w:space="0" w:color="auto"/>
        <w:bottom w:val="none" w:sz="0" w:space="0" w:color="auto"/>
        <w:right w:val="none" w:sz="0" w:space="0" w:color="auto"/>
      </w:divBdr>
      <w:divsChild>
        <w:div w:id="1276450233">
          <w:marLeft w:val="0"/>
          <w:marRight w:val="0"/>
          <w:marTop w:val="0"/>
          <w:marBottom w:val="0"/>
          <w:divBdr>
            <w:top w:val="none" w:sz="0" w:space="0" w:color="auto"/>
            <w:left w:val="none" w:sz="0" w:space="0" w:color="auto"/>
            <w:bottom w:val="none" w:sz="0" w:space="0" w:color="auto"/>
            <w:right w:val="none" w:sz="0" w:space="0" w:color="auto"/>
          </w:divBdr>
          <w:divsChild>
            <w:div w:id="16515191">
              <w:marLeft w:val="0"/>
              <w:marRight w:val="0"/>
              <w:marTop w:val="0"/>
              <w:marBottom w:val="0"/>
              <w:divBdr>
                <w:top w:val="none" w:sz="0" w:space="0" w:color="auto"/>
                <w:left w:val="none" w:sz="0" w:space="0" w:color="auto"/>
                <w:bottom w:val="none" w:sz="0" w:space="0" w:color="auto"/>
                <w:right w:val="none" w:sz="0" w:space="0" w:color="auto"/>
              </w:divBdr>
              <w:divsChild>
                <w:div w:id="1068843306">
                  <w:marLeft w:val="0"/>
                  <w:marRight w:val="0"/>
                  <w:marTop w:val="0"/>
                  <w:marBottom w:val="0"/>
                  <w:divBdr>
                    <w:top w:val="none" w:sz="0" w:space="0" w:color="auto"/>
                    <w:left w:val="none" w:sz="0" w:space="0" w:color="auto"/>
                    <w:bottom w:val="none" w:sz="0" w:space="0" w:color="auto"/>
                    <w:right w:val="none" w:sz="0" w:space="0" w:color="auto"/>
                  </w:divBdr>
                  <w:divsChild>
                    <w:div w:id="1779787301">
                      <w:marLeft w:val="0"/>
                      <w:marRight w:val="0"/>
                      <w:marTop w:val="0"/>
                      <w:marBottom w:val="0"/>
                      <w:divBdr>
                        <w:top w:val="none" w:sz="0" w:space="0" w:color="auto"/>
                        <w:left w:val="none" w:sz="0" w:space="0" w:color="auto"/>
                        <w:bottom w:val="none" w:sz="0" w:space="0" w:color="auto"/>
                        <w:right w:val="none" w:sz="0" w:space="0" w:color="auto"/>
                      </w:divBdr>
                      <w:divsChild>
                        <w:div w:id="1900285142">
                          <w:marLeft w:val="0"/>
                          <w:marRight w:val="0"/>
                          <w:marTop w:val="0"/>
                          <w:marBottom w:val="0"/>
                          <w:divBdr>
                            <w:top w:val="none" w:sz="0" w:space="0" w:color="auto"/>
                            <w:left w:val="none" w:sz="0" w:space="0" w:color="auto"/>
                            <w:bottom w:val="none" w:sz="0" w:space="0" w:color="auto"/>
                            <w:right w:val="none" w:sz="0" w:space="0" w:color="auto"/>
                          </w:divBdr>
                          <w:divsChild>
                            <w:div w:id="1610625751">
                              <w:marLeft w:val="0"/>
                              <w:marRight w:val="0"/>
                              <w:marTop w:val="0"/>
                              <w:marBottom w:val="0"/>
                              <w:divBdr>
                                <w:top w:val="none" w:sz="0" w:space="0" w:color="auto"/>
                                <w:left w:val="none" w:sz="0" w:space="0" w:color="auto"/>
                                <w:bottom w:val="none" w:sz="0" w:space="0" w:color="auto"/>
                                <w:right w:val="none" w:sz="0" w:space="0" w:color="auto"/>
                              </w:divBdr>
                              <w:divsChild>
                                <w:div w:id="8127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923746">
      <w:bodyDiv w:val="1"/>
      <w:marLeft w:val="0"/>
      <w:marRight w:val="0"/>
      <w:marTop w:val="0"/>
      <w:marBottom w:val="0"/>
      <w:divBdr>
        <w:top w:val="none" w:sz="0" w:space="0" w:color="auto"/>
        <w:left w:val="none" w:sz="0" w:space="0" w:color="auto"/>
        <w:bottom w:val="none" w:sz="0" w:space="0" w:color="auto"/>
        <w:right w:val="none" w:sz="0" w:space="0" w:color="auto"/>
      </w:divBdr>
      <w:divsChild>
        <w:div w:id="1718163350">
          <w:marLeft w:val="0"/>
          <w:marRight w:val="0"/>
          <w:marTop w:val="0"/>
          <w:marBottom w:val="0"/>
          <w:divBdr>
            <w:top w:val="none" w:sz="0" w:space="0" w:color="auto"/>
            <w:left w:val="none" w:sz="0" w:space="0" w:color="auto"/>
            <w:bottom w:val="none" w:sz="0" w:space="0" w:color="auto"/>
            <w:right w:val="none" w:sz="0" w:space="0" w:color="auto"/>
          </w:divBdr>
          <w:divsChild>
            <w:div w:id="1033073361">
              <w:marLeft w:val="0"/>
              <w:marRight w:val="0"/>
              <w:marTop w:val="0"/>
              <w:marBottom w:val="0"/>
              <w:divBdr>
                <w:top w:val="none" w:sz="0" w:space="0" w:color="auto"/>
                <w:left w:val="none" w:sz="0" w:space="0" w:color="auto"/>
                <w:bottom w:val="none" w:sz="0" w:space="0" w:color="auto"/>
                <w:right w:val="none" w:sz="0" w:space="0" w:color="auto"/>
              </w:divBdr>
              <w:divsChild>
                <w:div w:id="1424718044">
                  <w:marLeft w:val="0"/>
                  <w:marRight w:val="0"/>
                  <w:marTop w:val="0"/>
                  <w:marBottom w:val="0"/>
                  <w:divBdr>
                    <w:top w:val="none" w:sz="0" w:space="0" w:color="auto"/>
                    <w:left w:val="none" w:sz="0" w:space="0" w:color="auto"/>
                    <w:bottom w:val="none" w:sz="0" w:space="0" w:color="auto"/>
                    <w:right w:val="none" w:sz="0" w:space="0" w:color="auto"/>
                  </w:divBdr>
                  <w:divsChild>
                    <w:div w:id="649595657">
                      <w:marLeft w:val="0"/>
                      <w:marRight w:val="0"/>
                      <w:marTop w:val="0"/>
                      <w:marBottom w:val="0"/>
                      <w:divBdr>
                        <w:top w:val="none" w:sz="0" w:space="0" w:color="auto"/>
                        <w:left w:val="none" w:sz="0" w:space="0" w:color="auto"/>
                        <w:bottom w:val="none" w:sz="0" w:space="0" w:color="auto"/>
                        <w:right w:val="none" w:sz="0" w:space="0" w:color="auto"/>
                      </w:divBdr>
                      <w:divsChild>
                        <w:div w:id="1784614040">
                          <w:marLeft w:val="0"/>
                          <w:marRight w:val="0"/>
                          <w:marTop w:val="0"/>
                          <w:marBottom w:val="0"/>
                          <w:divBdr>
                            <w:top w:val="none" w:sz="0" w:space="0" w:color="auto"/>
                            <w:left w:val="none" w:sz="0" w:space="0" w:color="auto"/>
                            <w:bottom w:val="none" w:sz="0" w:space="0" w:color="auto"/>
                            <w:right w:val="none" w:sz="0" w:space="0" w:color="auto"/>
                          </w:divBdr>
                          <w:divsChild>
                            <w:div w:id="2007322682">
                              <w:marLeft w:val="0"/>
                              <w:marRight w:val="0"/>
                              <w:marTop w:val="0"/>
                              <w:marBottom w:val="0"/>
                              <w:divBdr>
                                <w:top w:val="none" w:sz="0" w:space="0" w:color="auto"/>
                                <w:left w:val="none" w:sz="0" w:space="0" w:color="auto"/>
                                <w:bottom w:val="none" w:sz="0" w:space="0" w:color="auto"/>
                                <w:right w:val="none" w:sz="0" w:space="0" w:color="auto"/>
                              </w:divBdr>
                              <w:divsChild>
                                <w:div w:id="91785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9.bin"/><Relationship Id="rId41" Type="http://schemas.openxmlformats.org/officeDocument/2006/relationships/oleObject" Target="embeddings/oleObject15.bin"/><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fontTable" Target="fontTable.xml"/><Relationship Id="rId8" Type="http://schemas.openxmlformats.org/officeDocument/2006/relationships/hyperlink" Target="mailto:elouardi@yahoo.fr" TargetMode="External"/><Relationship Id="rId51" Type="http://schemas.openxmlformats.org/officeDocument/2006/relationships/oleObject" Target="embeddings/oleObject20.bin"/><Relationship Id="rId3"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9124</Words>
  <Characters>50187</Characters>
  <Application>Microsoft Office Word</Application>
  <DocSecurity>0</DocSecurity>
  <Lines>418</Lines>
  <Paragraphs>118</Paragraphs>
  <ScaleCrop>false</ScaleCrop>
  <HeadingPairs>
    <vt:vector size="2" baseType="variant">
      <vt:variant>
        <vt:lpstr>Titre</vt:lpstr>
      </vt:variant>
      <vt:variant>
        <vt:i4>1</vt:i4>
      </vt:variant>
    </vt:vector>
  </HeadingPairs>
  <TitlesOfParts>
    <vt:vector size="1" baseType="lpstr">
      <vt:lpstr>THERMIC TREATMENT OF PHOSPHATED</vt:lpstr>
    </vt:vector>
  </TitlesOfParts>
  <Company>perso</Company>
  <LinksUpToDate>false</LinksUpToDate>
  <CharactersWithSpaces>59193</CharactersWithSpaces>
  <SharedDoc>false</SharedDoc>
  <HLinks>
    <vt:vector size="6" baseType="variant">
      <vt:variant>
        <vt:i4>8323152</vt:i4>
      </vt:variant>
      <vt:variant>
        <vt:i4>0</vt:i4>
      </vt:variant>
      <vt:variant>
        <vt:i4>0</vt:i4>
      </vt:variant>
      <vt:variant>
        <vt:i4>5</vt:i4>
      </vt:variant>
      <vt:variant>
        <vt:lpwstr>mailto:elouardi@yahoo.fr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THERMIC TREATMENT OF PHOSPHATED</dc:title>
  <dc:creator>user</dc:creator>
  <cp:lastModifiedBy>user</cp:lastModifiedBy>
  <cp:revision>2</cp:revision>
  <cp:lastPrinted>2011-04-27T21:36:00Z</cp:lastPrinted>
  <dcterms:created xsi:type="dcterms:W3CDTF">2019-06-21T22:46:00Z</dcterms:created>
  <dcterms:modified xsi:type="dcterms:W3CDTF">2019-06-21T22:46:00Z</dcterms:modified>
</cp:coreProperties>
</file>